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4022" w14:textId="77777777" w:rsidR="009B40D4" w:rsidRPr="009B40D4" w:rsidRDefault="009B40D4" w:rsidP="009B40D4">
      <w:pPr>
        <w:spacing w:line="480" w:lineRule="exact"/>
        <w:jc w:val="center"/>
        <w:rPr>
          <w:rFonts w:ascii="仿宋" w:eastAsia="仿宋" w:hAnsi="仿宋" w:cstheme="minorHAnsi"/>
          <w:color w:val="000000" w:themeColor="text1"/>
          <w:sz w:val="24"/>
          <w:szCs w:val="24"/>
        </w:rPr>
      </w:pPr>
    </w:p>
    <w:p w14:paraId="519BF622" w14:textId="0A41287F" w:rsidR="009B40D4" w:rsidRPr="00C0226D" w:rsidRDefault="009B40D4" w:rsidP="00273B19">
      <w:pPr>
        <w:autoSpaceDE w:val="0"/>
        <w:autoSpaceDN w:val="0"/>
        <w:adjustRightInd w:val="0"/>
        <w:ind w:firstLine="880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r w:rsidRPr="00C0226D">
        <w:rPr>
          <w:rFonts w:ascii="微软雅黑" w:eastAsia="微软雅黑" w:hAnsi="微软雅黑" w:cs="Times New Roman" w:hint="eastAsia"/>
          <w:b/>
          <w:color w:val="000000"/>
          <w:kern w:val="0"/>
          <w:sz w:val="36"/>
          <w:szCs w:val="36"/>
        </w:rPr>
        <w:t>粤港澳高校联盟</w:t>
      </w:r>
      <w:r w:rsidR="00273B19" w:rsidRPr="00C0226D">
        <w:rPr>
          <w:rFonts w:ascii="微软雅黑" w:eastAsia="微软雅黑" w:hAnsi="微软雅黑" w:cs="Times New Roman"/>
          <w:b/>
          <w:color w:val="000000"/>
          <w:kern w:val="0"/>
          <w:sz w:val="36"/>
          <w:szCs w:val="36"/>
        </w:rPr>
        <w:t>2019</w:t>
      </w:r>
      <w:r w:rsidR="00273B19" w:rsidRPr="00C0226D">
        <w:rPr>
          <w:rFonts w:ascii="微软雅黑" w:eastAsia="微软雅黑" w:hAnsi="微软雅黑" w:cs="Times New Roman" w:hint="eastAsia"/>
          <w:b/>
          <w:color w:val="000000"/>
          <w:kern w:val="0"/>
          <w:sz w:val="36"/>
          <w:szCs w:val="36"/>
        </w:rPr>
        <w:t>年工作成果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2173"/>
        <w:gridCol w:w="2173"/>
        <w:gridCol w:w="3216"/>
        <w:gridCol w:w="1278"/>
        <w:gridCol w:w="1406"/>
        <w:gridCol w:w="1596"/>
        <w:gridCol w:w="1593"/>
      </w:tblGrid>
      <w:tr w:rsidR="00624683" w:rsidRPr="00055801" w14:paraId="3F283AE5" w14:textId="77777777" w:rsidTr="004F4A4D">
        <w:trPr>
          <w:trHeight w:val="624"/>
          <w:jc w:val="center"/>
        </w:trPr>
        <w:tc>
          <w:tcPr>
            <w:tcW w:w="184" w:type="pct"/>
            <w:vAlign w:val="center"/>
          </w:tcPr>
          <w:bookmarkEnd w:id="0"/>
          <w:p w14:paraId="49247872" w14:textId="77777777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序号</w:t>
            </w:r>
          </w:p>
        </w:tc>
        <w:tc>
          <w:tcPr>
            <w:tcW w:w="779" w:type="pct"/>
            <w:vAlign w:val="center"/>
          </w:tcPr>
          <w:p w14:paraId="172D8EE6" w14:textId="77777777" w:rsidR="001B7141" w:rsidRPr="009B40D4" w:rsidRDefault="001B7141" w:rsidP="004F4A4D">
            <w:pPr>
              <w:jc w:val="center"/>
              <w:rPr>
                <w:b/>
              </w:rPr>
            </w:pPr>
            <w:r w:rsidRPr="00055801">
              <w:rPr>
                <w:rFonts w:hint="eastAsia"/>
                <w:b/>
              </w:rPr>
              <w:t>工作（项目）性质</w:t>
            </w:r>
          </w:p>
        </w:tc>
        <w:tc>
          <w:tcPr>
            <w:tcW w:w="779" w:type="pct"/>
            <w:vAlign w:val="center"/>
          </w:tcPr>
          <w:p w14:paraId="49CFCD18" w14:textId="77777777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工作（</w:t>
            </w:r>
            <w:r w:rsidRPr="009B40D4">
              <w:rPr>
                <w:b/>
              </w:rPr>
              <w:t>项目</w:t>
            </w:r>
            <w:r w:rsidRPr="009B40D4">
              <w:rPr>
                <w:rFonts w:hint="eastAsia"/>
                <w:b/>
              </w:rPr>
              <w:t>）</w:t>
            </w:r>
            <w:r w:rsidRPr="009B40D4">
              <w:rPr>
                <w:b/>
              </w:rPr>
              <w:t>名称</w:t>
            </w:r>
          </w:p>
        </w:tc>
        <w:tc>
          <w:tcPr>
            <w:tcW w:w="1153" w:type="pct"/>
            <w:vAlign w:val="center"/>
          </w:tcPr>
          <w:p w14:paraId="43FBECC2" w14:textId="77777777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工作（</w:t>
            </w:r>
            <w:r w:rsidRPr="009B40D4">
              <w:rPr>
                <w:b/>
              </w:rPr>
              <w:t>项目</w:t>
            </w:r>
            <w:r w:rsidRPr="009B40D4">
              <w:rPr>
                <w:rFonts w:hint="eastAsia"/>
                <w:b/>
              </w:rPr>
              <w:t>）内容</w:t>
            </w:r>
          </w:p>
        </w:tc>
        <w:tc>
          <w:tcPr>
            <w:tcW w:w="458" w:type="pct"/>
            <w:vAlign w:val="center"/>
          </w:tcPr>
          <w:p w14:paraId="32B69C8E" w14:textId="39D30094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举办时间</w:t>
            </w:r>
          </w:p>
        </w:tc>
        <w:tc>
          <w:tcPr>
            <w:tcW w:w="504" w:type="pct"/>
            <w:vAlign w:val="center"/>
          </w:tcPr>
          <w:p w14:paraId="22A0B167" w14:textId="6EC9F8FE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举办地点</w:t>
            </w:r>
          </w:p>
        </w:tc>
        <w:tc>
          <w:tcPr>
            <w:tcW w:w="572" w:type="pct"/>
            <w:vAlign w:val="center"/>
          </w:tcPr>
          <w:p w14:paraId="09C290A4" w14:textId="77777777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牵头举办院校</w:t>
            </w:r>
          </w:p>
        </w:tc>
        <w:tc>
          <w:tcPr>
            <w:tcW w:w="571" w:type="pct"/>
            <w:vAlign w:val="center"/>
          </w:tcPr>
          <w:p w14:paraId="08339D5A" w14:textId="77777777" w:rsidR="001B7141" w:rsidRPr="009B40D4" w:rsidRDefault="001B7141" w:rsidP="004F4A4D">
            <w:pPr>
              <w:jc w:val="center"/>
              <w:rPr>
                <w:b/>
              </w:rPr>
            </w:pPr>
            <w:r w:rsidRPr="009B40D4">
              <w:rPr>
                <w:rFonts w:hint="eastAsia"/>
                <w:b/>
              </w:rPr>
              <w:t>备注</w:t>
            </w:r>
          </w:p>
        </w:tc>
      </w:tr>
      <w:tr w:rsidR="00624683" w:rsidRPr="009B40D4" w14:paraId="4E996CD5" w14:textId="77777777" w:rsidTr="004F4A4D">
        <w:trPr>
          <w:trHeight w:val="1403"/>
          <w:jc w:val="center"/>
        </w:trPr>
        <w:tc>
          <w:tcPr>
            <w:tcW w:w="184" w:type="pct"/>
            <w:vAlign w:val="center"/>
          </w:tcPr>
          <w:p w14:paraId="05683BB0" w14:textId="77777777" w:rsidR="001B7141" w:rsidRPr="009B40D4" w:rsidRDefault="001B7141" w:rsidP="004F4A4D">
            <w:pPr>
              <w:jc w:val="center"/>
            </w:pPr>
            <w:r w:rsidRPr="009B40D4">
              <w:rPr>
                <w:rFonts w:hint="eastAsia"/>
              </w:rPr>
              <w:t>1</w:t>
            </w:r>
          </w:p>
        </w:tc>
        <w:tc>
          <w:tcPr>
            <w:tcW w:w="779" w:type="pct"/>
            <w:vAlign w:val="center"/>
          </w:tcPr>
          <w:p w14:paraId="0AC66FE9" w14:textId="77777777" w:rsidR="001B7141" w:rsidRPr="00F2442C" w:rsidRDefault="001B7141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联盟事务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如举办联盟工作会议、校长论坛、组建专业联盟等)</w:t>
            </w:r>
          </w:p>
        </w:tc>
        <w:tc>
          <w:tcPr>
            <w:tcW w:w="779" w:type="pct"/>
            <w:vAlign w:val="center"/>
          </w:tcPr>
          <w:p w14:paraId="79BFEE1F" w14:textId="77777777" w:rsidR="001B7141" w:rsidRPr="009B40D4" w:rsidRDefault="001B7141" w:rsidP="004F4A4D">
            <w:pPr>
              <w:jc w:val="center"/>
            </w:pPr>
          </w:p>
        </w:tc>
        <w:tc>
          <w:tcPr>
            <w:tcW w:w="1153" w:type="pct"/>
            <w:vAlign w:val="center"/>
          </w:tcPr>
          <w:p w14:paraId="531F091B" w14:textId="77777777" w:rsidR="001B7141" w:rsidRPr="009B40D4" w:rsidRDefault="001B7141" w:rsidP="004F4A4D">
            <w:pPr>
              <w:jc w:val="center"/>
            </w:pPr>
          </w:p>
        </w:tc>
        <w:tc>
          <w:tcPr>
            <w:tcW w:w="458" w:type="pct"/>
            <w:vAlign w:val="center"/>
          </w:tcPr>
          <w:p w14:paraId="68AD35BC" w14:textId="77777777" w:rsidR="001B7141" w:rsidRPr="009B40D4" w:rsidRDefault="001B7141" w:rsidP="004F4A4D">
            <w:pPr>
              <w:jc w:val="center"/>
            </w:pPr>
          </w:p>
        </w:tc>
        <w:tc>
          <w:tcPr>
            <w:tcW w:w="504" w:type="pct"/>
            <w:vAlign w:val="center"/>
          </w:tcPr>
          <w:p w14:paraId="57F360D6" w14:textId="77777777" w:rsidR="001B7141" w:rsidRPr="009B40D4" w:rsidRDefault="001B7141" w:rsidP="004F4A4D">
            <w:pPr>
              <w:jc w:val="center"/>
            </w:pPr>
          </w:p>
        </w:tc>
        <w:tc>
          <w:tcPr>
            <w:tcW w:w="572" w:type="pct"/>
            <w:vAlign w:val="center"/>
          </w:tcPr>
          <w:p w14:paraId="2ED6CF07" w14:textId="77777777" w:rsidR="001B7141" w:rsidRPr="009B40D4" w:rsidRDefault="001B7141" w:rsidP="004F4A4D">
            <w:pPr>
              <w:jc w:val="center"/>
            </w:pPr>
          </w:p>
        </w:tc>
        <w:tc>
          <w:tcPr>
            <w:tcW w:w="571" w:type="pct"/>
            <w:vAlign w:val="center"/>
          </w:tcPr>
          <w:p w14:paraId="01D11EDB" w14:textId="77777777" w:rsidR="001B7141" w:rsidRPr="009B40D4" w:rsidRDefault="001B7141" w:rsidP="004F4A4D">
            <w:pPr>
              <w:jc w:val="center"/>
            </w:pPr>
          </w:p>
        </w:tc>
      </w:tr>
      <w:tr w:rsidR="00077AFA" w:rsidRPr="009B40D4" w14:paraId="681F7B05" w14:textId="77777777" w:rsidTr="00D05765">
        <w:trPr>
          <w:trHeight w:val="715"/>
          <w:jc w:val="center"/>
        </w:trPr>
        <w:tc>
          <w:tcPr>
            <w:tcW w:w="184" w:type="pct"/>
            <w:vMerge w:val="restart"/>
            <w:vAlign w:val="center"/>
          </w:tcPr>
          <w:p w14:paraId="6EF106D6" w14:textId="77777777" w:rsidR="00077AFA" w:rsidRPr="009B40D4" w:rsidRDefault="00077AFA" w:rsidP="004F4A4D">
            <w:pPr>
              <w:jc w:val="center"/>
            </w:pPr>
            <w:r w:rsidRPr="009B40D4">
              <w:rPr>
                <w:rFonts w:hint="eastAsia"/>
              </w:rPr>
              <w:t>2</w:t>
            </w:r>
          </w:p>
        </w:tc>
        <w:tc>
          <w:tcPr>
            <w:tcW w:w="779" w:type="pct"/>
            <w:vMerge w:val="restart"/>
            <w:vAlign w:val="center"/>
          </w:tcPr>
          <w:p w14:paraId="2FA04052" w14:textId="77777777" w:rsidR="00077AFA" w:rsidRPr="009B40D4" w:rsidRDefault="00077AFA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学术交流（如在联盟院校间举办学术论坛、研讨会等）</w:t>
            </w:r>
          </w:p>
        </w:tc>
        <w:tc>
          <w:tcPr>
            <w:tcW w:w="779" w:type="pct"/>
            <w:vAlign w:val="center"/>
          </w:tcPr>
          <w:p w14:paraId="31D057F1" w14:textId="7AA832DC" w:rsidR="00077AFA" w:rsidRPr="009B40D4" w:rsidRDefault="00077AFA" w:rsidP="004F4A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D05765">
              <w:rPr>
                <w:rFonts w:ascii="宋体" w:eastAsia="宋体" w:hAnsi="宋体" w:hint="eastAsia"/>
              </w:rPr>
              <w:t>北京师范大学非物质文化遗产研究与发展中心揭牌仪式</w:t>
            </w:r>
            <w:r w:rsidRPr="00D05765">
              <w:rPr>
                <w:rFonts w:ascii="宋体" w:eastAsia="宋体" w:hAnsi="宋体"/>
              </w:rPr>
              <w:t xml:space="preserve"> </w:t>
            </w:r>
            <w:proofErr w:type="gramStart"/>
            <w:r w:rsidRPr="00D05765">
              <w:rPr>
                <w:rFonts w:ascii="宋体" w:eastAsia="宋体" w:hAnsi="宋体" w:hint="eastAsia"/>
              </w:rPr>
              <w:t>暨非遗</w:t>
            </w:r>
            <w:proofErr w:type="gramEnd"/>
            <w:r w:rsidRPr="00D05765">
              <w:rPr>
                <w:rFonts w:ascii="宋体" w:eastAsia="宋体" w:hAnsi="宋体" w:hint="eastAsia"/>
              </w:rPr>
              <w:t>高峰论坛</w:t>
            </w:r>
          </w:p>
        </w:tc>
        <w:tc>
          <w:tcPr>
            <w:tcW w:w="1153" w:type="pct"/>
            <w:vAlign w:val="center"/>
          </w:tcPr>
          <w:p w14:paraId="20CA7D56" w14:textId="68889D4C" w:rsidR="00077AFA" w:rsidRPr="00D05765" w:rsidRDefault="00077AFA" w:rsidP="003823DC">
            <w:pPr>
              <w:rPr>
                <w:rFonts w:ascii="宋体" w:eastAsia="宋体" w:hAnsi="宋体"/>
              </w:rPr>
            </w:pPr>
            <w:r w:rsidRPr="00D05765">
              <w:rPr>
                <w:rFonts w:ascii="宋体" w:eastAsia="宋体" w:hAnsi="宋体" w:hint="eastAsia"/>
              </w:rPr>
              <w:t>北京师范大学非物质文化遗产研究与发展中心</w:t>
            </w:r>
            <w:r>
              <w:rPr>
                <w:rFonts w:ascii="宋体" w:eastAsia="宋体" w:hAnsi="宋体" w:hint="eastAsia"/>
              </w:rPr>
              <w:t>与</w:t>
            </w:r>
            <w:r w:rsidRPr="00D05765">
              <w:rPr>
                <w:rFonts w:ascii="宋体" w:eastAsia="宋体" w:hAnsi="宋体" w:hint="eastAsia"/>
              </w:rPr>
              <w:t>澳门大学中国历史文化中心签订了合作研究协议。</w:t>
            </w:r>
            <w:r>
              <w:rPr>
                <w:rFonts w:ascii="宋体" w:eastAsia="宋体" w:hAnsi="宋体" w:hint="eastAsia"/>
              </w:rPr>
              <w:t>在</w:t>
            </w:r>
            <w:r w:rsidRPr="00077AFA">
              <w:rPr>
                <w:rFonts w:ascii="宋体" w:eastAsia="宋体" w:hAnsi="宋体" w:hint="eastAsia"/>
              </w:rPr>
              <w:t>非</w:t>
            </w:r>
            <w:proofErr w:type="gramStart"/>
            <w:r w:rsidRPr="00077AFA">
              <w:rPr>
                <w:rFonts w:ascii="宋体" w:eastAsia="宋体" w:hAnsi="宋体" w:hint="eastAsia"/>
              </w:rPr>
              <w:t>遗</w:t>
            </w:r>
            <w:proofErr w:type="gramEnd"/>
            <w:r w:rsidRPr="00077AFA">
              <w:rPr>
                <w:rFonts w:ascii="宋体" w:eastAsia="宋体" w:hAnsi="宋体" w:hint="eastAsia"/>
              </w:rPr>
              <w:t>高峰论坛上，四位专家教授作了主题演讲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58" w:type="pct"/>
            <w:vAlign w:val="center"/>
          </w:tcPr>
          <w:p w14:paraId="13371C58" w14:textId="07EB4945" w:rsidR="00077AFA" w:rsidRPr="009B40D4" w:rsidRDefault="00077AFA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2019年12月21-22日</w:t>
            </w:r>
          </w:p>
        </w:tc>
        <w:tc>
          <w:tcPr>
            <w:tcW w:w="504" w:type="pct"/>
            <w:vAlign w:val="center"/>
          </w:tcPr>
          <w:p w14:paraId="4447161D" w14:textId="224DFE20" w:rsidR="00077AFA" w:rsidRPr="009B40D4" w:rsidRDefault="00077AFA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北京师范大学珠海校区</w:t>
            </w:r>
          </w:p>
        </w:tc>
        <w:tc>
          <w:tcPr>
            <w:tcW w:w="572" w:type="pct"/>
            <w:vAlign w:val="center"/>
          </w:tcPr>
          <w:p w14:paraId="76282E93" w14:textId="0099B042" w:rsidR="00077AFA" w:rsidRPr="009B40D4" w:rsidRDefault="00077AFA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北京师范大学珠海校区</w:t>
            </w:r>
          </w:p>
        </w:tc>
        <w:tc>
          <w:tcPr>
            <w:tcW w:w="571" w:type="pct"/>
            <w:vAlign w:val="center"/>
          </w:tcPr>
          <w:p w14:paraId="7E8FA7A6" w14:textId="77777777" w:rsidR="00077AFA" w:rsidRPr="009B40D4" w:rsidRDefault="00077AFA" w:rsidP="004F4A4D">
            <w:pPr>
              <w:jc w:val="center"/>
            </w:pPr>
          </w:p>
        </w:tc>
      </w:tr>
      <w:tr w:rsidR="00077AFA" w:rsidRPr="009B40D4" w14:paraId="22C853F1" w14:textId="77777777" w:rsidTr="004F4A4D">
        <w:trPr>
          <w:trHeight w:val="715"/>
          <w:jc w:val="center"/>
        </w:trPr>
        <w:tc>
          <w:tcPr>
            <w:tcW w:w="184" w:type="pct"/>
            <w:vMerge/>
            <w:vAlign w:val="center"/>
          </w:tcPr>
          <w:p w14:paraId="1D97BD4B" w14:textId="77777777" w:rsidR="00077AFA" w:rsidRPr="009B40D4" w:rsidRDefault="00077AFA" w:rsidP="004F4A4D">
            <w:pPr>
              <w:jc w:val="center"/>
            </w:pPr>
          </w:p>
        </w:tc>
        <w:tc>
          <w:tcPr>
            <w:tcW w:w="779" w:type="pct"/>
            <w:vMerge/>
            <w:vAlign w:val="center"/>
          </w:tcPr>
          <w:p w14:paraId="6145A363" w14:textId="77777777" w:rsidR="00077AFA" w:rsidRDefault="00077AFA" w:rsidP="004F4A4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9" w:type="pct"/>
            <w:vAlign w:val="center"/>
          </w:tcPr>
          <w:p w14:paraId="4799EF32" w14:textId="06E26555" w:rsidR="00077AFA" w:rsidRPr="00D05765" w:rsidRDefault="00077AFA" w:rsidP="004F4A4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</w:t>
            </w:r>
            <w:r w:rsidRPr="00D05765">
              <w:rPr>
                <w:rFonts w:ascii="宋体" w:eastAsia="宋体" w:hAnsi="宋体" w:hint="eastAsia"/>
              </w:rPr>
              <w:t>共建国际湾区：中国传统文化当代价值转化”论坛</w:t>
            </w:r>
          </w:p>
        </w:tc>
        <w:tc>
          <w:tcPr>
            <w:tcW w:w="1153" w:type="pct"/>
            <w:vAlign w:val="center"/>
          </w:tcPr>
          <w:p w14:paraId="777A3005" w14:textId="34366B5C" w:rsidR="00077AFA" w:rsidRPr="00FF23B0" w:rsidRDefault="00077AFA" w:rsidP="003823DC">
            <w:pPr>
              <w:rPr>
                <w:rFonts w:ascii="宋体" w:eastAsia="宋体" w:hAnsi="宋体"/>
              </w:rPr>
            </w:pPr>
            <w:r w:rsidRPr="00FF23B0">
              <w:rPr>
                <w:rFonts w:ascii="宋体" w:eastAsia="宋体" w:hAnsi="宋体" w:hint="eastAsia"/>
              </w:rPr>
              <w:t>粤港澳大湾区政产学研各界人士共聚一堂，围绕“价值共识：家人·家风·家训”主题展开研讨</w:t>
            </w:r>
            <w:r>
              <w:rPr>
                <w:rFonts w:ascii="宋体" w:eastAsia="宋体" w:hAnsi="宋体" w:hint="eastAsia"/>
              </w:rPr>
              <w:t>。</w:t>
            </w:r>
            <w:r w:rsidRPr="00FF23B0">
              <w:rPr>
                <w:rFonts w:ascii="宋体" w:eastAsia="宋体" w:hAnsi="宋体" w:hint="eastAsia"/>
              </w:rPr>
              <w:t>著名文化学者、北京师范大学粤港澳大湾区文化创新与传播研究中心主任、首席专家于丹教授为参会嘉宾带来了《粤港澳地区“家文化”价值的传播与传承》的重磅研究成果发布。</w:t>
            </w:r>
          </w:p>
        </w:tc>
        <w:tc>
          <w:tcPr>
            <w:tcW w:w="458" w:type="pct"/>
            <w:vAlign w:val="center"/>
          </w:tcPr>
          <w:p w14:paraId="25912E5F" w14:textId="20148301" w:rsidR="00077AFA" w:rsidRPr="009B40D4" w:rsidRDefault="00077AFA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2019年12月12日</w:t>
            </w:r>
          </w:p>
        </w:tc>
        <w:tc>
          <w:tcPr>
            <w:tcW w:w="504" w:type="pct"/>
            <w:vAlign w:val="center"/>
          </w:tcPr>
          <w:p w14:paraId="4DACC468" w14:textId="39970C41" w:rsidR="00077AFA" w:rsidRPr="009B40D4" w:rsidRDefault="00077AFA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北京师范大学珠海校区</w:t>
            </w:r>
          </w:p>
        </w:tc>
        <w:tc>
          <w:tcPr>
            <w:tcW w:w="572" w:type="pct"/>
            <w:vAlign w:val="center"/>
          </w:tcPr>
          <w:p w14:paraId="77F7B813" w14:textId="38C19D8E" w:rsidR="00077AFA" w:rsidRDefault="00077AFA" w:rsidP="004F4A4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北京师范大学、北京师范大学珠海校区</w:t>
            </w:r>
          </w:p>
        </w:tc>
        <w:tc>
          <w:tcPr>
            <w:tcW w:w="571" w:type="pct"/>
            <w:vAlign w:val="center"/>
          </w:tcPr>
          <w:p w14:paraId="755D9920" w14:textId="77777777" w:rsidR="00077AFA" w:rsidRPr="009B40D4" w:rsidRDefault="00077AFA" w:rsidP="004F4A4D">
            <w:pPr>
              <w:jc w:val="center"/>
            </w:pPr>
          </w:p>
        </w:tc>
      </w:tr>
      <w:tr w:rsidR="00077AFA" w:rsidRPr="009B40D4" w14:paraId="7B396A1F" w14:textId="77777777" w:rsidTr="004F4A4D">
        <w:trPr>
          <w:trHeight w:val="715"/>
          <w:jc w:val="center"/>
        </w:trPr>
        <w:tc>
          <w:tcPr>
            <w:tcW w:w="184" w:type="pct"/>
            <w:vAlign w:val="center"/>
          </w:tcPr>
          <w:p w14:paraId="649D79D2" w14:textId="77777777" w:rsidR="00077AFA" w:rsidRPr="00572B57" w:rsidRDefault="00077AFA" w:rsidP="00572B57">
            <w:pPr>
              <w:jc w:val="center"/>
            </w:pPr>
          </w:p>
        </w:tc>
        <w:tc>
          <w:tcPr>
            <w:tcW w:w="779" w:type="pct"/>
            <w:vMerge/>
            <w:vAlign w:val="center"/>
          </w:tcPr>
          <w:p w14:paraId="08576554" w14:textId="77777777" w:rsidR="00077AFA" w:rsidRDefault="00077AFA" w:rsidP="00572B5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9" w:type="pct"/>
            <w:vAlign w:val="center"/>
          </w:tcPr>
          <w:p w14:paraId="1BD6FA8B" w14:textId="1C814C91" w:rsidR="00077AFA" w:rsidRDefault="00077AFA" w:rsidP="00572B57">
            <w:pPr>
              <w:jc w:val="center"/>
              <w:rPr>
                <w:rFonts w:ascii="宋体" w:eastAsia="宋体" w:hAnsi="宋体"/>
              </w:rPr>
            </w:pPr>
            <w:r w:rsidRPr="00BF18CB">
              <w:rPr>
                <w:rFonts w:ascii="宋体" w:eastAsia="宋体" w:hAnsi="宋体" w:hint="eastAsia"/>
              </w:rPr>
              <w:t>第一届粤港澳大湾区环境生态青年博士论坛</w:t>
            </w:r>
          </w:p>
        </w:tc>
        <w:tc>
          <w:tcPr>
            <w:tcW w:w="1153" w:type="pct"/>
            <w:vAlign w:val="center"/>
          </w:tcPr>
          <w:p w14:paraId="215674B9" w14:textId="6B5CF8C6" w:rsidR="00077AFA" w:rsidRPr="00FF23B0" w:rsidRDefault="00077AFA" w:rsidP="00572B5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邀请香港科技大学、</w:t>
            </w:r>
            <w:r w:rsidR="00450A6D">
              <w:rPr>
                <w:rFonts w:ascii="宋体" w:eastAsia="宋体" w:hAnsi="宋体" w:hint="eastAsia"/>
              </w:rPr>
              <w:t>清华大学、</w:t>
            </w:r>
            <w:r>
              <w:rPr>
                <w:rFonts w:ascii="宋体" w:eastAsia="宋体" w:hAnsi="宋体" w:hint="eastAsia"/>
              </w:rPr>
              <w:t>中山大学、南方科技大学、</w:t>
            </w:r>
            <w:r w:rsidR="00450A6D">
              <w:rPr>
                <w:rFonts w:ascii="宋体" w:eastAsia="宋体" w:hAnsi="宋体" w:hint="eastAsia"/>
              </w:rPr>
              <w:t>华南农业大学等专家学者一起围绕“</w:t>
            </w:r>
            <w:r w:rsidRPr="00BF18CB">
              <w:rPr>
                <w:rFonts w:ascii="宋体" w:eastAsia="宋体" w:hAnsi="宋体" w:hint="eastAsia"/>
              </w:rPr>
              <w:t>全球</w:t>
            </w:r>
            <w:r w:rsidRPr="00BF18CB">
              <w:rPr>
                <w:rFonts w:ascii="宋体" w:eastAsia="宋体" w:hAnsi="宋体" w:hint="eastAsia"/>
              </w:rPr>
              <w:lastRenderedPageBreak/>
              <w:t>变化与人类活动背景下大湾区生态环境保护与修复</w:t>
            </w:r>
            <w:r w:rsidR="00450A6D">
              <w:rPr>
                <w:rFonts w:ascii="宋体" w:eastAsia="宋体" w:hAnsi="宋体" w:hint="eastAsia"/>
              </w:rPr>
              <w:t>”开展研讨</w:t>
            </w:r>
          </w:p>
        </w:tc>
        <w:tc>
          <w:tcPr>
            <w:tcW w:w="458" w:type="pct"/>
            <w:vAlign w:val="center"/>
          </w:tcPr>
          <w:p w14:paraId="0CC8A8F7" w14:textId="1F103A41" w:rsidR="00077AFA" w:rsidRDefault="00077AFA" w:rsidP="00572B57">
            <w:pPr>
              <w:jc w:val="center"/>
              <w:rPr>
                <w:rFonts w:ascii="宋体" w:eastAsia="宋体" w:hAnsi="宋体"/>
              </w:rPr>
            </w:pPr>
            <w:r>
              <w:rPr>
                <w:rFonts w:eastAsia="宋体" w:hint="eastAsia"/>
              </w:rPr>
              <w:lastRenderedPageBreak/>
              <w:t>2</w:t>
            </w:r>
            <w:r>
              <w:rPr>
                <w:rFonts w:eastAsia="宋体"/>
              </w:rPr>
              <w:t>019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12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22-24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504" w:type="pct"/>
            <w:vAlign w:val="center"/>
          </w:tcPr>
          <w:p w14:paraId="0906B159" w14:textId="4C9791A0" w:rsidR="00077AFA" w:rsidRDefault="00077AFA" w:rsidP="00572B5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北京师范大学珠海校区</w:t>
            </w:r>
          </w:p>
        </w:tc>
        <w:tc>
          <w:tcPr>
            <w:tcW w:w="572" w:type="pct"/>
            <w:vAlign w:val="center"/>
          </w:tcPr>
          <w:p w14:paraId="60CE5DD9" w14:textId="6DBA81F0" w:rsidR="00077AFA" w:rsidRDefault="00077AFA" w:rsidP="00572B5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北京师范大学珠海校区</w:t>
            </w:r>
          </w:p>
        </w:tc>
        <w:tc>
          <w:tcPr>
            <w:tcW w:w="571" w:type="pct"/>
            <w:vAlign w:val="center"/>
          </w:tcPr>
          <w:p w14:paraId="67F348B6" w14:textId="77777777" w:rsidR="00077AFA" w:rsidRPr="009B40D4" w:rsidRDefault="00077AFA" w:rsidP="00572B57">
            <w:pPr>
              <w:jc w:val="center"/>
            </w:pPr>
          </w:p>
        </w:tc>
      </w:tr>
      <w:tr w:rsidR="00572B57" w:rsidRPr="009B40D4" w14:paraId="19E9D05D" w14:textId="77777777" w:rsidTr="00FF23B0">
        <w:trPr>
          <w:trHeight w:val="474"/>
          <w:jc w:val="center"/>
        </w:trPr>
        <w:tc>
          <w:tcPr>
            <w:tcW w:w="184" w:type="pct"/>
            <w:vMerge w:val="restart"/>
            <w:vAlign w:val="center"/>
          </w:tcPr>
          <w:p w14:paraId="1ABF686D" w14:textId="77777777" w:rsidR="00572B57" w:rsidRPr="009B40D4" w:rsidRDefault="00572B57" w:rsidP="004F4A4D">
            <w:pPr>
              <w:jc w:val="center"/>
            </w:pPr>
            <w:r w:rsidRPr="009B40D4">
              <w:rPr>
                <w:rFonts w:hint="eastAsia"/>
              </w:rPr>
              <w:lastRenderedPageBreak/>
              <w:t>3</w:t>
            </w:r>
          </w:p>
        </w:tc>
        <w:tc>
          <w:tcPr>
            <w:tcW w:w="779" w:type="pct"/>
            <w:vMerge w:val="restart"/>
            <w:vAlign w:val="center"/>
          </w:tcPr>
          <w:p w14:paraId="3C15EFDF" w14:textId="77777777" w:rsidR="00572B57" w:rsidRPr="009B40D4" w:rsidRDefault="00572B57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科研合作（如在联盟院校间开展科研项目、建立科研中心及平台等）</w:t>
            </w:r>
          </w:p>
        </w:tc>
        <w:tc>
          <w:tcPr>
            <w:tcW w:w="779" w:type="pct"/>
            <w:vAlign w:val="center"/>
          </w:tcPr>
          <w:p w14:paraId="30A0026C" w14:textId="5CD9681E" w:rsidR="00572B57" w:rsidRPr="00FF23B0" w:rsidRDefault="00572B57" w:rsidP="004F4A4D">
            <w:pPr>
              <w:jc w:val="center"/>
              <w:rPr>
                <w:rFonts w:ascii="宋体" w:eastAsia="宋体" w:hAnsi="宋体"/>
              </w:rPr>
            </w:pPr>
            <w:r w:rsidRPr="00FF23B0">
              <w:rPr>
                <w:rFonts w:ascii="宋体" w:eastAsia="宋体" w:hAnsi="宋体" w:hint="eastAsia"/>
              </w:rPr>
              <w:t>“粤港澳大湾区多语资源库建设”项目</w:t>
            </w:r>
          </w:p>
        </w:tc>
        <w:tc>
          <w:tcPr>
            <w:tcW w:w="1153" w:type="pct"/>
            <w:vMerge w:val="restart"/>
            <w:vAlign w:val="center"/>
          </w:tcPr>
          <w:p w14:paraId="0589BCDC" w14:textId="32849852" w:rsidR="00572B57" w:rsidRPr="009B40D4" w:rsidRDefault="00335661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申报</w:t>
            </w:r>
            <w:r w:rsidRPr="00335661">
              <w:rPr>
                <w:rFonts w:ascii="宋体" w:eastAsia="宋体" w:hAnsi="宋体" w:hint="eastAsia"/>
              </w:rPr>
              <w:t xml:space="preserve"> “港澳与内地大中小学师生交流计划大学生项目”</w:t>
            </w:r>
            <w:r>
              <w:rPr>
                <w:rFonts w:ascii="宋体" w:eastAsia="宋体" w:hAnsi="宋体" w:hint="eastAsia"/>
              </w:rPr>
              <w:t>（万人计划项目）</w:t>
            </w:r>
            <w:r w:rsidRPr="00335661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获批立项</w:t>
            </w:r>
          </w:p>
        </w:tc>
        <w:tc>
          <w:tcPr>
            <w:tcW w:w="458" w:type="pct"/>
            <w:vMerge w:val="restart"/>
            <w:vAlign w:val="center"/>
          </w:tcPr>
          <w:p w14:paraId="101EEC50" w14:textId="0AD73994" w:rsidR="00572B57" w:rsidRPr="009B40D4" w:rsidRDefault="00572B57" w:rsidP="004F4A4D">
            <w:pPr>
              <w:jc w:val="center"/>
            </w:pPr>
          </w:p>
        </w:tc>
        <w:tc>
          <w:tcPr>
            <w:tcW w:w="504" w:type="pct"/>
            <w:vMerge w:val="restart"/>
            <w:vAlign w:val="center"/>
          </w:tcPr>
          <w:p w14:paraId="0D5C68DF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72" w:type="pct"/>
            <w:vMerge w:val="restart"/>
            <w:vAlign w:val="center"/>
          </w:tcPr>
          <w:p w14:paraId="2D2FE225" w14:textId="1BE22696" w:rsidR="00572B57" w:rsidRPr="009B40D4" w:rsidRDefault="00572B57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北京师范大学珠海校区</w:t>
            </w:r>
          </w:p>
        </w:tc>
        <w:tc>
          <w:tcPr>
            <w:tcW w:w="571" w:type="pct"/>
            <w:vMerge w:val="restart"/>
            <w:vAlign w:val="center"/>
          </w:tcPr>
          <w:p w14:paraId="21036296" w14:textId="57B95938" w:rsidR="00572B57" w:rsidRPr="009B40D4" w:rsidRDefault="00572B57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2019年12月获批</w:t>
            </w:r>
            <w:r w:rsidR="00335661">
              <w:rPr>
                <w:rFonts w:ascii="宋体" w:eastAsia="宋体" w:hAnsi="宋体" w:hint="eastAsia"/>
              </w:rPr>
              <w:t>立项</w:t>
            </w:r>
          </w:p>
        </w:tc>
      </w:tr>
      <w:tr w:rsidR="00572B57" w:rsidRPr="009B40D4" w14:paraId="41C9F6E7" w14:textId="77777777" w:rsidTr="004F4A4D">
        <w:trPr>
          <w:trHeight w:val="473"/>
          <w:jc w:val="center"/>
        </w:trPr>
        <w:tc>
          <w:tcPr>
            <w:tcW w:w="184" w:type="pct"/>
            <w:vMerge/>
            <w:vAlign w:val="center"/>
          </w:tcPr>
          <w:p w14:paraId="52E3EE9E" w14:textId="77777777" w:rsidR="00572B57" w:rsidRPr="009B40D4" w:rsidRDefault="00572B57" w:rsidP="004F4A4D">
            <w:pPr>
              <w:jc w:val="center"/>
            </w:pPr>
          </w:p>
        </w:tc>
        <w:tc>
          <w:tcPr>
            <w:tcW w:w="779" w:type="pct"/>
            <w:vMerge/>
            <w:vAlign w:val="center"/>
          </w:tcPr>
          <w:p w14:paraId="0D460B41" w14:textId="77777777" w:rsidR="00572B57" w:rsidRDefault="00572B57" w:rsidP="004F4A4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9" w:type="pct"/>
            <w:vAlign w:val="center"/>
          </w:tcPr>
          <w:p w14:paraId="532A66A6" w14:textId="68B426C6" w:rsidR="00572B57" w:rsidRPr="00624683" w:rsidRDefault="00572B57" w:rsidP="004F4A4D">
            <w:pPr>
              <w:jc w:val="center"/>
              <w:rPr>
                <w:rFonts w:ascii="宋体" w:eastAsia="宋体" w:hAnsi="宋体"/>
              </w:rPr>
            </w:pPr>
            <w:r w:rsidRPr="00624683">
              <w:rPr>
                <w:rFonts w:ascii="宋体" w:eastAsia="宋体" w:hAnsi="宋体" w:hint="eastAsia"/>
              </w:rPr>
              <w:t>“看中华·港澳青年影像计划—与澳门科技大学交流活动”项目</w:t>
            </w:r>
          </w:p>
        </w:tc>
        <w:tc>
          <w:tcPr>
            <w:tcW w:w="1153" w:type="pct"/>
            <w:vMerge/>
            <w:vAlign w:val="center"/>
          </w:tcPr>
          <w:p w14:paraId="1CB0C453" w14:textId="77777777" w:rsidR="00572B57" w:rsidRPr="009B40D4" w:rsidRDefault="00572B57" w:rsidP="004F4A4D">
            <w:pPr>
              <w:jc w:val="center"/>
            </w:pPr>
          </w:p>
        </w:tc>
        <w:tc>
          <w:tcPr>
            <w:tcW w:w="458" w:type="pct"/>
            <w:vMerge/>
            <w:vAlign w:val="center"/>
          </w:tcPr>
          <w:p w14:paraId="44686BB5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04" w:type="pct"/>
            <w:vMerge/>
            <w:vAlign w:val="center"/>
          </w:tcPr>
          <w:p w14:paraId="74F8EA7F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C4911FC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71" w:type="pct"/>
            <w:vMerge/>
            <w:vAlign w:val="center"/>
          </w:tcPr>
          <w:p w14:paraId="6A43B029" w14:textId="77777777" w:rsidR="00572B57" w:rsidRPr="009B40D4" w:rsidRDefault="00572B57" w:rsidP="004F4A4D">
            <w:pPr>
              <w:jc w:val="center"/>
            </w:pPr>
          </w:p>
        </w:tc>
      </w:tr>
      <w:tr w:rsidR="00572B57" w:rsidRPr="009B40D4" w14:paraId="194DF67A" w14:textId="77777777" w:rsidTr="004F4A4D">
        <w:trPr>
          <w:trHeight w:val="473"/>
          <w:jc w:val="center"/>
        </w:trPr>
        <w:tc>
          <w:tcPr>
            <w:tcW w:w="184" w:type="pct"/>
            <w:vMerge/>
            <w:vAlign w:val="center"/>
          </w:tcPr>
          <w:p w14:paraId="7C11C5DE" w14:textId="77777777" w:rsidR="00572B57" w:rsidRPr="009B40D4" w:rsidRDefault="00572B57" w:rsidP="004F4A4D">
            <w:pPr>
              <w:jc w:val="center"/>
            </w:pPr>
          </w:p>
        </w:tc>
        <w:tc>
          <w:tcPr>
            <w:tcW w:w="779" w:type="pct"/>
            <w:vMerge/>
            <w:vAlign w:val="center"/>
          </w:tcPr>
          <w:p w14:paraId="50E0E091" w14:textId="77777777" w:rsidR="00572B57" w:rsidRDefault="00572B57" w:rsidP="004F4A4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9" w:type="pct"/>
            <w:vAlign w:val="center"/>
          </w:tcPr>
          <w:p w14:paraId="5E13EB86" w14:textId="767FC507" w:rsidR="00572B57" w:rsidRPr="009B40D4" w:rsidRDefault="00572B57" w:rsidP="004F4A4D">
            <w:pPr>
              <w:jc w:val="center"/>
            </w:pPr>
            <w:r w:rsidRPr="00624683">
              <w:rPr>
                <w:rFonts w:hint="eastAsia"/>
              </w:rPr>
              <w:t>“</w:t>
            </w:r>
            <w:r w:rsidRPr="00624683">
              <w:rPr>
                <w:rFonts w:ascii="宋体" w:eastAsia="宋体" w:hAnsi="宋体" w:hint="eastAsia"/>
              </w:rPr>
              <w:t>看中华·港澳青年影像计划—与澳门城市大学交流活动”</w:t>
            </w: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1153" w:type="pct"/>
            <w:vMerge/>
            <w:vAlign w:val="center"/>
          </w:tcPr>
          <w:p w14:paraId="3D3F4D25" w14:textId="77777777" w:rsidR="00572B57" w:rsidRPr="009B40D4" w:rsidRDefault="00572B57" w:rsidP="004F4A4D">
            <w:pPr>
              <w:jc w:val="center"/>
            </w:pPr>
          </w:p>
        </w:tc>
        <w:tc>
          <w:tcPr>
            <w:tcW w:w="458" w:type="pct"/>
            <w:vMerge/>
            <w:vAlign w:val="center"/>
          </w:tcPr>
          <w:p w14:paraId="407F59A3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04" w:type="pct"/>
            <w:vMerge/>
            <w:vAlign w:val="center"/>
          </w:tcPr>
          <w:p w14:paraId="709E89D8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D1B1630" w14:textId="77777777" w:rsidR="00572B57" w:rsidRPr="009B40D4" w:rsidRDefault="00572B57" w:rsidP="004F4A4D">
            <w:pPr>
              <w:jc w:val="center"/>
            </w:pPr>
          </w:p>
        </w:tc>
        <w:tc>
          <w:tcPr>
            <w:tcW w:w="571" w:type="pct"/>
            <w:vMerge/>
            <w:vAlign w:val="center"/>
          </w:tcPr>
          <w:p w14:paraId="632EE682" w14:textId="77777777" w:rsidR="00572B57" w:rsidRPr="009B40D4" w:rsidRDefault="00572B57" w:rsidP="004F4A4D">
            <w:pPr>
              <w:jc w:val="center"/>
            </w:pPr>
          </w:p>
        </w:tc>
      </w:tr>
      <w:tr w:rsidR="00624683" w:rsidRPr="009B40D4" w14:paraId="246A656D" w14:textId="77777777" w:rsidTr="004F4A4D">
        <w:trPr>
          <w:trHeight w:val="1415"/>
          <w:jc w:val="center"/>
        </w:trPr>
        <w:tc>
          <w:tcPr>
            <w:tcW w:w="184" w:type="pct"/>
            <w:vAlign w:val="center"/>
          </w:tcPr>
          <w:p w14:paraId="39EB3848" w14:textId="77777777" w:rsidR="001B7141" w:rsidRPr="009B40D4" w:rsidRDefault="001B7141" w:rsidP="004F4A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9" w:type="pct"/>
            <w:vAlign w:val="center"/>
          </w:tcPr>
          <w:p w14:paraId="0FDAFA5A" w14:textId="77777777" w:rsidR="001B7141" w:rsidRPr="009B40D4" w:rsidRDefault="001B7141" w:rsidP="004F4A4D">
            <w:pPr>
              <w:jc w:val="center"/>
            </w:pPr>
            <w:r>
              <w:rPr>
                <w:rFonts w:ascii="宋体" w:eastAsia="宋体" w:hAnsi="宋体" w:hint="eastAsia"/>
              </w:rPr>
              <w:t>人才培养（如在联盟院校间开展人才联合培养、师生交流活动等）</w:t>
            </w:r>
          </w:p>
        </w:tc>
        <w:tc>
          <w:tcPr>
            <w:tcW w:w="779" w:type="pct"/>
            <w:vAlign w:val="center"/>
          </w:tcPr>
          <w:p w14:paraId="5EC2FA27" w14:textId="77777777" w:rsidR="001B7141" w:rsidRPr="009B40D4" w:rsidRDefault="001B7141" w:rsidP="004F4A4D">
            <w:pPr>
              <w:jc w:val="center"/>
            </w:pPr>
          </w:p>
        </w:tc>
        <w:tc>
          <w:tcPr>
            <w:tcW w:w="1153" w:type="pct"/>
            <w:vAlign w:val="center"/>
          </w:tcPr>
          <w:p w14:paraId="7903917E" w14:textId="77777777" w:rsidR="001B7141" w:rsidRPr="009B40D4" w:rsidRDefault="001B7141" w:rsidP="004F4A4D">
            <w:pPr>
              <w:jc w:val="center"/>
            </w:pPr>
          </w:p>
        </w:tc>
        <w:tc>
          <w:tcPr>
            <w:tcW w:w="458" w:type="pct"/>
            <w:vAlign w:val="center"/>
          </w:tcPr>
          <w:p w14:paraId="18F17B1F" w14:textId="77777777" w:rsidR="001B7141" w:rsidRPr="009B40D4" w:rsidRDefault="001B7141" w:rsidP="004F4A4D">
            <w:pPr>
              <w:jc w:val="center"/>
            </w:pPr>
          </w:p>
        </w:tc>
        <w:tc>
          <w:tcPr>
            <w:tcW w:w="504" w:type="pct"/>
            <w:vAlign w:val="center"/>
          </w:tcPr>
          <w:p w14:paraId="030D20EB" w14:textId="77777777" w:rsidR="001B7141" w:rsidRPr="009B40D4" w:rsidRDefault="001B7141" w:rsidP="004F4A4D">
            <w:pPr>
              <w:jc w:val="center"/>
            </w:pPr>
          </w:p>
        </w:tc>
        <w:tc>
          <w:tcPr>
            <w:tcW w:w="572" w:type="pct"/>
            <w:vAlign w:val="center"/>
          </w:tcPr>
          <w:p w14:paraId="29B483E1" w14:textId="77777777" w:rsidR="001B7141" w:rsidRPr="009B40D4" w:rsidRDefault="001B7141" w:rsidP="004F4A4D">
            <w:pPr>
              <w:jc w:val="center"/>
            </w:pPr>
          </w:p>
        </w:tc>
        <w:tc>
          <w:tcPr>
            <w:tcW w:w="571" w:type="pct"/>
            <w:vAlign w:val="center"/>
          </w:tcPr>
          <w:p w14:paraId="0D342489" w14:textId="77777777" w:rsidR="001B7141" w:rsidRPr="009B40D4" w:rsidRDefault="001B7141" w:rsidP="004F4A4D">
            <w:pPr>
              <w:jc w:val="center"/>
            </w:pPr>
          </w:p>
        </w:tc>
      </w:tr>
    </w:tbl>
    <w:p w14:paraId="72552620" w14:textId="77777777" w:rsidR="001B7141" w:rsidRPr="001B7141" w:rsidRDefault="001B7141" w:rsidP="009B40D4">
      <w:pPr>
        <w:rPr>
          <w:rFonts w:eastAsia="宋体"/>
        </w:rPr>
      </w:pPr>
    </w:p>
    <w:sectPr w:rsidR="001B7141" w:rsidRPr="001B7141" w:rsidSect="002264CF">
      <w:foot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C0A2" w14:textId="77777777" w:rsidR="00EA5910" w:rsidRDefault="00EA5910" w:rsidP="009B40D4">
      <w:r>
        <w:separator/>
      </w:r>
    </w:p>
  </w:endnote>
  <w:endnote w:type="continuationSeparator" w:id="0">
    <w:p w14:paraId="2854749D" w14:textId="77777777" w:rsidR="00EA5910" w:rsidRDefault="00EA5910" w:rsidP="009B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669493"/>
      <w:docPartObj>
        <w:docPartGallery w:val="Page Numbers (Bottom of Page)"/>
        <w:docPartUnique/>
      </w:docPartObj>
    </w:sdtPr>
    <w:sdtEndPr/>
    <w:sdtContent>
      <w:p w14:paraId="51938C4A" w14:textId="0CA6CDEB" w:rsidR="009B40D4" w:rsidRDefault="009B40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26D" w:rsidRPr="00C0226D">
          <w:rPr>
            <w:noProof/>
            <w:lang w:val="zh-CN"/>
          </w:rPr>
          <w:t>2</w:t>
        </w:r>
        <w:r>
          <w:fldChar w:fldCharType="end"/>
        </w:r>
      </w:p>
    </w:sdtContent>
  </w:sdt>
  <w:p w14:paraId="2479E54D" w14:textId="77777777" w:rsidR="009B40D4" w:rsidRDefault="009B40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9BE3E" w14:textId="77777777" w:rsidR="00EA5910" w:rsidRDefault="00EA5910" w:rsidP="009B40D4">
      <w:r>
        <w:separator/>
      </w:r>
    </w:p>
  </w:footnote>
  <w:footnote w:type="continuationSeparator" w:id="0">
    <w:p w14:paraId="39D1534B" w14:textId="77777777" w:rsidR="00EA5910" w:rsidRDefault="00EA5910" w:rsidP="009B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66"/>
    <w:multiLevelType w:val="hybridMultilevel"/>
    <w:tmpl w:val="5DAAA8BC"/>
    <w:lvl w:ilvl="0" w:tplc="AAC61C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3B"/>
    <w:rsid w:val="0000393C"/>
    <w:rsid w:val="00055801"/>
    <w:rsid w:val="00077AFA"/>
    <w:rsid w:val="000C5EFB"/>
    <w:rsid w:val="000E6AFA"/>
    <w:rsid w:val="00105DE3"/>
    <w:rsid w:val="00190162"/>
    <w:rsid w:val="00196875"/>
    <w:rsid w:val="001A3837"/>
    <w:rsid w:val="001B7141"/>
    <w:rsid w:val="00202B32"/>
    <w:rsid w:val="00213F9F"/>
    <w:rsid w:val="00273B19"/>
    <w:rsid w:val="00294B9B"/>
    <w:rsid w:val="002D424A"/>
    <w:rsid w:val="00335661"/>
    <w:rsid w:val="0038075B"/>
    <w:rsid w:val="00380CB6"/>
    <w:rsid w:val="003823DC"/>
    <w:rsid w:val="003B64DA"/>
    <w:rsid w:val="00445590"/>
    <w:rsid w:val="00450A6D"/>
    <w:rsid w:val="004852D6"/>
    <w:rsid w:val="004C090D"/>
    <w:rsid w:val="004C1826"/>
    <w:rsid w:val="004F663B"/>
    <w:rsid w:val="00502D45"/>
    <w:rsid w:val="00572B57"/>
    <w:rsid w:val="005F26BB"/>
    <w:rsid w:val="00624683"/>
    <w:rsid w:val="00642FE5"/>
    <w:rsid w:val="006B0FBA"/>
    <w:rsid w:val="006E1BBB"/>
    <w:rsid w:val="006F5158"/>
    <w:rsid w:val="00703AC7"/>
    <w:rsid w:val="00713D3D"/>
    <w:rsid w:val="007206AE"/>
    <w:rsid w:val="00755E95"/>
    <w:rsid w:val="008132E9"/>
    <w:rsid w:val="008D4D48"/>
    <w:rsid w:val="00902C83"/>
    <w:rsid w:val="00916682"/>
    <w:rsid w:val="009239D7"/>
    <w:rsid w:val="00951C9D"/>
    <w:rsid w:val="0095297B"/>
    <w:rsid w:val="00956E11"/>
    <w:rsid w:val="009B40D4"/>
    <w:rsid w:val="009C590D"/>
    <w:rsid w:val="00A56946"/>
    <w:rsid w:val="00AD62E2"/>
    <w:rsid w:val="00B45326"/>
    <w:rsid w:val="00B71F54"/>
    <w:rsid w:val="00B86548"/>
    <w:rsid w:val="00B92AB7"/>
    <w:rsid w:val="00BA46C2"/>
    <w:rsid w:val="00C0226D"/>
    <w:rsid w:val="00D05765"/>
    <w:rsid w:val="00D34CB1"/>
    <w:rsid w:val="00D45601"/>
    <w:rsid w:val="00D97C1D"/>
    <w:rsid w:val="00DC7B2E"/>
    <w:rsid w:val="00E112FA"/>
    <w:rsid w:val="00E30143"/>
    <w:rsid w:val="00E954E2"/>
    <w:rsid w:val="00EA5910"/>
    <w:rsid w:val="00EF6864"/>
    <w:rsid w:val="00F23BFD"/>
    <w:rsid w:val="00F2442C"/>
    <w:rsid w:val="00F500A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B1A3"/>
  <w15:chartTrackingRefBased/>
  <w15:docId w15:val="{2DFF8E2A-FFA6-47FB-A87A-E6D624C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0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0D4"/>
    <w:rPr>
      <w:sz w:val="18"/>
      <w:szCs w:val="18"/>
    </w:rPr>
  </w:style>
  <w:style w:type="table" w:styleId="a7">
    <w:name w:val="Table Grid"/>
    <w:basedOn w:val="a1"/>
    <w:uiPriority w:val="39"/>
    <w:rsid w:val="009B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6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5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35</cp:revision>
  <cp:lastPrinted>2020-04-10T03:48:00Z</cp:lastPrinted>
  <dcterms:created xsi:type="dcterms:W3CDTF">2020-04-01T05:36:00Z</dcterms:created>
  <dcterms:modified xsi:type="dcterms:W3CDTF">2021-09-01T07:23:00Z</dcterms:modified>
</cp:coreProperties>
</file>