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3F5C8">
      <w:pPr>
        <w:spacing w:line="460" w:lineRule="exact"/>
        <w:ind w:firstLine="425"/>
        <w:jc w:val="center"/>
        <w:rPr>
          <w:rFonts w:ascii="Times New Roman" w:hAnsi="Times New Roman" w:eastAsia="黑体" w:cs="Times New Roman"/>
          <w:b/>
          <w:sz w:val="30"/>
          <w:szCs w:val="30"/>
        </w:rPr>
      </w:pPr>
      <w:bookmarkStart w:id="1" w:name="_GoBack"/>
      <w:bookmarkEnd w:id="1"/>
      <w:bookmarkStart w:id="0" w:name="_Toc351329454_WPSOffice_Level2"/>
      <w:r>
        <w:rPr>
          <w:rFonts w:hint="eastAsia" w:ascii="Times New Roman" w:hAnsi="Times New Roman" w:eastAsia="黑体" w:cs="Times New Roman"/>
          <w:b/>
          <w:sz w:val="32"/>
          <w:szCs w:val="30"/>
        </w:rPr>
        <w:t>北京师范大学学生公派赴境外交流学习承诺书（长期）</w:t>
      </w:r>
    </w:p>
    <w:p w14:paraId="5918B0F4">
      <w:pPr>
        <w:spacing w:line="460" w:lineRule="exact"/>
        <w:ind w:right="356" w:rightChars="162" w:firstLine="480" w:firstLineChars="200"/>
        <w:jc w:val="both"/>
        <w:rPr>
          <w:rFonts w:ascii="Times New Roman" w:hAnsi="Times New Roman" w:eastAsia="仿宋_GB2312" w:cs="Times New Roman"/>
          <w:color w:val="000000"/>
          <w:sz w:val="24"/>
          <w:szCs w:val="24"/>
        </w:rPr>
      </w:pPr>
    </w:p>
    <w:p w14:paraId="23495C6E">
      <w:pPr>
        <w:autoSpaceDE/>
        <w:autoSpaceDN/>
        <w:spacing w:line="460" w:lineRule="exact"/>
        <w:ind w:right="356" w:rightChars="162" w:firstLine="480" w:firstLineChars="20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根据北京师范大学和</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大学的交流协议，我校</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学院</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系</w:t>
      </w:r>
      <w:r>
        <w:rPr>
          <w:rFonts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级</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专业</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同学（学号</w:t>
      </w:r>
      <w:r>
        <w:rPr>
          <w:rFonts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联系电话</w:t>
      </w:r>
      <w:r>
        <w:rPr>
          <w:rFonts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），经个人申报，获得推荐赴</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大学交流学习。学习期间自</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年</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月</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日至</w:t>
      </w:r>
      <w:r>
        <w:rPr>
          <w:rFonts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年</w:t>
      </w:r>
      <w:r>
        <w:rPr>
          <w:rFonts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月</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日。</w:t>
      </w:r>
    </w:p>
    <w:p w14:paraId="506BAEFE">
      <w:pPr>
        <w:pStyle w:val="36"/>
        <w:autoSpaceDE/>
        <w:autoSpaceDN/>
        <w:spacing w:line="460" w:lineRule="exact"/>
        <w:ind w:left="420" w:right="356" w:rightChars="162" w:firstLine="0" w:firstLineChars="0"/>
        <w:jc w:val="both"/>
        <w:rPr>
          <w:rFonts w:ascii="Times New Roman" w:hAnsi="Times New Roman" w:eastAsia="仿宋_GB2312" w:cs="Times New Roman"/>
          <w:color w:val="000000"/>
          <w:sz w:val="24"/>
          <w:szCs w:val="24"/>
        </w:rPr>
      </w:pPr>
    </w:p>
    <w:p w14:paraId="4E25279B">
      <w:pPr>
        <w:pStyle w:val="36"/>
        <w:numPr>
          <w:ilvl w:val="0"/>
          <w:numId w:val="1"/>
        </w:numPr>
        <w:spacing w:line="460" w:lineRule="exact"/>
        <w:ind w:right="356" w:rightChars="162" w:firstLineChars="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学习期间内，将享有以下待遇：（打“√”条款为享受的待遇）</w:t>
      </w:r>
    </w:p>
    <w:p w14:paraId="026D3D47">
      <w:pPr>
        <w:pStyle w:val="36"/>
        <w:numPr>
          <w:ilvl w:val="0"/>
          <w:numId w:val="2"/>
        </w:numPr>
        <w:spacing w:line="460" w:lineRule="exact"/>
        <w:ind w:right="356" w:rightChars="162" w:firstLineChars="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】免除境外大学的学费。</w:t>
      </w:r>
    </w:p>
    <w:p w14:paraId="33D489B6">
      <w:pPr>
        <w:pStyle w:val="36"/>
        <w:numPr>
          <w:ilvl w:val="0"/>
          <w:numId w:val="2"/>
        </w:numPr>
        <w:spacing w:line="460" w:lineRule="exact"/>
        <w:ind w:right="356" w:rightChars="162" w:firstLineChars="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】享有奖学金（标准：</w:t>
      </w:r>
      <w:r>
        <w:rPr>
          <w:rFonts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w:t>
      </w:r>
    </w:p>
    <w:p w14:paraId="7BB3D871">
      <w:pPr>
        <w:pStyle w:val="36"/>
        <w:numPr>
          <w:ilvl w:val="0"/>
          <w:numId w:val="2"/>
        </w:numPr>
        <w:spacing w:line="460" w:lineRule="exact"/>
        <w:ind w:right="356" w:rightChars="162" w:firstLineChars="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】免除境外大学的宿费。</w:t>
      </w:r>
    </w:p>
    <w:p w14:paraId="3D836947">
      <w:pPr>
        <w:pStyle w:val="36"/>
        <w:numPr>
          <w:ilvl w:val="0"/>
          <w:numId w:val="2"/>
        </w:numPr>
        <w:spacing w:line="460" w:lineRule="exact"/>
        <w:ind w:right="356" w:rightChars="162" w:firstLineChars="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】其他：</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 xml:space="preserve"> </w:t>
      </w:r>
    </w:p>
    <w:p w14:paraId="756A96F1">
      <w:pPr>
        <w:spacing w:line="460" w:lineRule="exact"/>
        <w:ind w:right="356" w:rightChars="162" w:firstLine="480" w:firstLineChars="20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学生在境外大学学习期间须承担除上述第二款中所述费用以外的其他费用。</w:t>
      </w:r>
    </w:p>
    <w:p w14:paraId="152D86B4">
      <w:pPr>
        <w:spacing w:line="460" w:lineRule="exact"/>
        <w:jc w:val="both"/>
        <w:rPr>
          <w:rFonts w:ascii="Times New Roman" w:hAnsi="Times New Roman" w:eastAsia="仿宋_GB2312" w:cs="Times New Roman"/>
          <w:color w:val="000000"/>
          <w:sz w:val="24"/>
          <w:szCs w:val="24"/>
        </w:rPr>
      </w:pPr>
    </w:p>
    <w:p w14:paraId="0E955147">
      <w:pPr>
        <w:pStyle w:val="36"/>
        <w:numPr>
          <w:ilvl w:val="0"/>
          <w:numId w:val="1"/>
        </w:numPr>
        <w:tabs>
          <w:tab w:val="left" w:pos="142"/>
        </w:tabs>
        <w:spacing w:line="460" w:lineRule="exact"/>
        <w:ind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保证身心健康。</w:t>
      </w:r>
    </w:p>
    <w:p w14:paraId="115BD8E1">
      <w:pPr>
        <w:spacing w:line="46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如有病情（如遗传性疾病等）不得隐瞒，确保身体状况良好状态下参加项目。赴境外期间必须</w:t>
      </w:r>
      <w:r>
        <w:rPr>
          <w:rFonts w:hint="eastAsia" w:ascii="Times New Roman" w:hAnsi="Times New Roman" w:eastAsia="仿宋_GB2312" w:cs="Times New Roman"/>
          <w:b/>
          <w:sz w:val="24"/>
          <w:szCs w:val="24"/>
        </w:rPr>
        <w:t>购买当地的医疗和意外伤害等保险</w:t>
      </w:r>
      <w:r>
        <w:rPr>
          <w:rFonts w:hint="eastAsia" w:ascii="Times New Roman" w:hAnsi="Times New Roman" w:eastAsia="仿宋_GB2312" w:cs="Times New Roman"/>
          <w:sz w:val="24"/>
          <w:szCs w:val="24"/>
        </w:rPr>
        <w:t>。</w:t>
      </w:r>
    </w:p>
    <w:p w14:paraId="0B9BD92D">
      <w:pPr>
        <w:spacing w:line="460" w:lineRule="exact"/>
        <w:jc w:val="both"/>
        <w:rPr>
          <w:rFonts w:ascii="Times New Roman" w:hAnsi="Times New Roman" w:eastAsia="仿宋_GB2312" w:cs="Times New Roman"/>
          <w:sz w:val="24"/>
          <w:szCs w:val="24"/>
        </w:rPr>
      </w:pPr>
    </w:p>
    <w:p w14:paraId="74E757FB">
      <w:pPr>
        <w:pStyle w:val="36"/>
        <w:numPr>
          <w:ilvl w:val="0"/>
          <w:numId w:val="1"/>
        </w:numPr>
        <w:spacing w:line="460" w:lineRule="exact"/>
        <w:ind w:firstLineChars="0"/>
        <w:jc w:val="both"/>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校内手续</w:t>
      </w:r>
    </w:p>
    <w:p w14:paraId="6A2720B5">
      <w:pPr>
        <w:pStyle w:val="36"/>
        <w:numPr>
          <w:ilvl w:val="0"/>
          <w:numId w:val="3"/>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学生为学校注册学生，赴境外学习期间保留北师大学籍，并按学校规定交纳学费。</w:t>
      </w:r>
    </w:p>
    <w:p w14:paraId="7A1EA893">
      <w:pPr>
        <w:pStyle w:val="36"/>
        <w:numPr>
          <w:ilvl w:val="0"/>
          <w:numId w:val="3"/>
        </w:numPr>
        <w:tabs>
          <w:tab w:val="left" w:pos="567"/>
          <w:tab w:val="left" w:pos="709"/>
        </w:tabs>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学生离校前需参加学校组织的行前教育会，并按要求参加教育部平安留学网站相关内容的学习。</w:t>
      </w:r>
    </w:p>
    <w:p w14:paraId="05361408">
      <w:pPr>
        <w:pStyle w:val="36"/>
        <w:numPr>
          <w:ilvl w:val="0"/>
          <w:numId w:val="3"/>
        </w:numPr>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w w:val="105"/>
          <w:sz w:val="24"/>
          <w:szCs w:val="24"/>
        </w:rPr>
        <w:t>出境前完成</w:t>
      </w:r>
      <w:r>
        <w:rPr>
          <w:rFonts w:hint="eastAsia" w:ascii="Times New Roman" w:hAnsi="Times New Roman" w:eastAsia="仿宋_GB2312" w:cs="Times New Roman"/>
          <w:sz w:val="24"/>
          <w:szCs w:val="24"/>
        </w:rPr>
        <w:t>学生因公出境网上审批系统的审核。</w:t>
      </w:r>
    </w:p>
    <w:p w14:paraId="6CB163DC">
      <w:pPr>
        <w:spacing w:line="460" w:lineRule="exact"/>
        <w:ind w:right="356" w:rightChars="162"/>
        <w:jc w:val="both"/>
        <w:rPr>
          <w:rFonts w:ascii="Times New Roman" w:hAnsi="Times New Roman" w:eastAsia="仿宋_GB2312" w:cs="Times New Roman"/>
          <w:sz w:val="24"/>
          <w:szCs w:val="24"/>
        </w:rPr>
      </w:pPr>
    </w:p>
    <w:p w14:paraId="6C50F15F">
      <w:pPr>
        <w:pStyle w:val="36"/>
        <w:numPr>
          <w:ilvl w:val="0"/>
          <w:numId w:val="1"/>
        </w:numPr>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课程修读与学分认定</w:t>
      </w:r>
    </w:p>
    <w:p w14:paraId="7848AC7D">
      <w:pPr>
        <w:pStyle w:val="36"/>
        <w:numPr>
          <w:ilvl w:val="0"/>
          <w:numId w:val="4"/>
        </w:numPr>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学生离校期间暂无本校选课权限，已选课程无效。</w:t>
      </w:r>
    </w:p>
    <w:p w14:paraId="170E35AB">
      <w:pPr>
        <w:pStyle w:val="36"/>
        <w:numPr>
          <w:ilvl w:val="0"/>
          <w:numId w:val="4"/>
        </w:numPr>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学生在境外大学所选课程应与本人主修专业教学计划中课程相同或相近（语言进修项目除外）。</w:t>
      </w:r>
    </w:p>
    <w:p w14:paraId="172D9726">
      <w:pPr>
        <w:pStyle w:val="36"/>
        <w:numPr>
          <w:ilvl w:val="0"/>
          <w:numId w:val="4"/>
        </w:numPr>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学生在境外大学完成学习返校后，到所在院（系）、教务部</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研究生院</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办理境外大学修读课程学分认定。</w:t>
      </w:r>
    </w:p>
    <w:p w14:paraId="4B0C3EDB">
      <w:pPr>
        <w:autoSpaceDE/>
        <w:autoSpaceDN/>
        <w:spacing w:line="460" w:lineRule="exact"/>
        <w:ind w:right="356" w:rightChars="162"/>
        <w:jc w:val="both"/>
        <w:rPr>
          <w:rFonts w:ascii="Times New Roman" w:hAnsi="Times New Roman" w:eastAsia="仿宋_GB2312" w:cs="Times New Roman"/>
          <w:sz w:val="24"/>
          <w:szCs w:val="24"/>
        </w:rPr>
      </w:pPr>
    </w:p>
    <w:p w14:paraId="2FD43E49">
      <w:pPr>
        <w:pStyle w:val="36"/>
        <w:numPr>
          <w:ilvl w:val="0"/>
          <w:numId w:val="1"/>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学生在境外大学学习期间需做到：</w:t>
      </w:r>
    </w:p>
    <w:p w14:paraId="7C50C927">
      <w:pPr>
        <w:pStyle w:val="36"/>
        <w:numPr>
          <w:ilvl w:val="0"/>
          <w:numId w:val="5"/>
        </w:numPr>
        <w:autoSpaceDE/>
        <w:autoSpaceDN/>
        <w:spacing w:line="460" w:lineRule="exact"/>
        <w:ind w:right="356" w:rightChars="162" w:firstLineChars="0"/>
        <w:jc w:val="both"/>
        <w:rPr>
          <w:rFonts w:ascii="Times New Roman" w:hAnsi="Times New Roman" w:eastAsia="仿宋_GB2312" w:cs="Times New Roman"/>
          <w:b/>
          <w:bCs/>
          <w:sz w:val="24"/>
          <w:szCs w:val="24"/>
        </w:rPr>
      </w:pPr>
      <w:r>
        <w:rPr>
          <w:rFonts w:hint="eastAsia" w:ascii="Times New Roman" w:hAnsi="Times New Roman" w:eastAsia="仿宋_GB2312" w:cs="Times New Roman"/>
          <w:sz w:val="24"/>
          <w:szCs w:val="24"/>
        </w:rPr>
        <w:t>维护国家利益、对外活动不涉及国家秘密，工作秘密及敏感信息；</w:t>
      </w:r>
    </w:p>
    <w:p w14:paraId="4241C58B">
      <w:pPr>
        <w:pStyle w:val="36"/>
        <w:numPr>
          <w:ilvl w:val="0"/>
          <w:numId w:val="5"/>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弘扬爱国主义精神和留学报国传统；</w:t>
      </w:r>
      <w:r>
        <w:rPr>
          <w:rFonts w:ascii="Times New Roman" w:hAnsi="Times New Roman" w:eastAsia="仿宋_GB2312" w:cs="Times New Roman"/>
          <w:sz w:val="24"/>
          <w:szCs w:val="24"/>
        </w:rPr>
        <w:t xml:space="preserve"> </w:t>
      </w:r>
    </w:p>
    <w:p w14:paraId="70444062">
      <w:pPr>
        <w:pStyle w:val="36"/>
        <w:numPr>
          <w:ilvl w:val="0"/>
          <w:numId w:val="5"/>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保障自己的人身和财产安全，对自己在境外学习期间的安全及所有行为负全部责任；</w:t>
      </w:r>
    </w:p>
    <w:p w14:paraId="0566D61B">
      <w:pPr>
        <w:pStyle w:val="36"/>
        <w:numPr>
          <w:ilvl w:val="0"/>
          <w:numId w:val="5"/>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遵守外事纪律，不做任何有损国家尊严的事情；遵守当地法律法规和学校规章制度，尊重当地的风俗习惯和宗教信仰；</w:t>
      </w:r>
    </w:p>
    <w:p w14:paraId="55308FDE">
      <w:pPr>
        <w:pStyle w:val="36"/>
        <w:numPr>
          <w:ilvl w:val="0"/>
          <w:numId w:val="5"/>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维护学校声誉，不做有损学校和境外大学交流关系的事；</w:t>
      </w:r>
    </w:p>
    <w:p w14:paraId="430C0B1E">
      <w:pPr>
        <w:pStyle w:val="36"/>
        <w:numPr>
          <w:ilvl w:val="0"/>
          <w:numId w:val="5"/>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定期联系学校汇报境外期间的学习生活，如遇特殊情况，及时联系学校；</w:t>
      </w:r>
    </w:p>
    <w:p w14:paraId="40136513">
      <w:pPr>
        <w:pStyle w:val="36"/>
        <w:numPr>
          <w:ilvl w:val="0"/>
          <w:numId w:val="5"/>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如无特殊情况，不可提前终止或擅自延长交流项目。</w:t>
      </w:r>
    </w:p>
    <w:p w14:paraId="43196850">
      <w:pPr>
        <w:autoSpaceDE/>
        <w:autoSpaceDN/>
        <w:spacing w:line="460" w:lineRule="exact"/>
        <w:ind w:right="356" w:rightChars="162"/>
        <w:jc w:val="both"/>
        <w:rPr>
          <w:rFonts w:ascii="Times New Roman" w:hAnsi="Times New Roman" w:eastAsia="仿宋_GB2312" w:cs="Times New Roman"/>
          <w:sz w:val="24"/>
          <w:szCs w:val="24"/>
        </w:rPr>
      </w:pPr>
    </w:p>
    <w:p w14:paraId="40C399CF">
      <w:pPr>
        <w:pStyle w:val="36"/>
        <w:numPr>
          <w:ilvl w:val="0"/>
          <w:numId w:val="1"/>
        </w:numPr>
        <w:autoSpaceDE/>
        <w:autoSpaceDN/>
        <w:spacing w:line="460" w:lineRule="exact"/>
        <w:ind w:right="356" w:rightChars="162" w:firstLineChars="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返校及报到</w:t>
      </w:r>
    </w:p>
    <w:p w14:paraId="2AF05E63">
      <w:pPr>
        <w:autoSpaceDE/>
        <w:autoSpaceDN/>
        <w:spacing w:line="460" w:lineRule="exact"/>
        <w:ind w:right="356" w:rightChars="162" w:firstLine="480" w:firstLineChars="2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按照原计划学习期限返校，一周内向国际交流与合作</w:t>
      </w:r>
      <w:r>
        <w:rPr>
          <w:rFonts w:hint="eastAsia" w:ascii="Times New Roman" w:hAnsi="Times New Roman" w:eastAsia="仿宋_GB2312" w:cs="Times New Roman"/>
          <w:sz w:val="24"/>
          <w:szCs w:val="24"/>
          <w:lang w:val="en-US" w:eastAsia="zh-CN"/>
        </w:rPr>
        <w:t>办公室</w:t>
      </w:r>
      <w:r>
        <w:rPr>
          <w:rFonts w:hint="eastAsia" w:ascii="Times New Roman" w:hAnsi="Times New Roman" w:eastAsia="仿宋_GB2312" w:cs="Times New Roman"/>
          <w:sz w:val="24"/>
          <w:szCs w:val="24"/>
        </w:rPr>
        <w:t>提交《留学总结》，逾期按学校规定处理。</w:t>
      </w:r>
    </w:p>
    <w:p w14:paraId="6261BAAE">
      <w:pPr>
        <w:spacing w:line="460" w:lineRule="exact"/>
        <w:ind w:left="425" w:leftChars="193" w:right="356" w:rightChars="162"/>
        <w:jc w:val="both"/>
        <w:rPr>
          <w:rFonts w:ascii="Times New Roman" w:hAnsi="Times New Roman" w:eastAsia="仿宋_GB2312" w:cs="Times New Roman"/>
          <w:color w:val="000000"/>
          <w:kern w:val="4"/>
          <w:sz w:val="24"/>
          <w:szCs w:val="24"/>
        </w:rPr>
      </w:pPr>
    </w:p>
    <w:p w14:paraId="5A438053">
      <w:pPr>
        <w:spacing w:line="460" w:lineRule="exact"/>
        <w:ind w:left="425" w:leftChars="193" w:right="356" w:rightChars="162"/>
        <w:jc w:val="both"/>
        <w:rPr>
          <w:rFonts w:ascii="Times New Roman" w:hAnsi="Times New Roman" w:eastAsia="仿宋_GB2312" w:cs="Times New Roman"/>
          <w:b/>
          <w:color w:val="000000"/>
          <w:kern w:val="4"/>
          <w:sz w:val="24"/>
          <w:szCs w:val="24"/>
        </w:rPr>
      </w:pPr>
      <w:r>
        <w:rPr>
          <w:rFonts w:hint="eastAsia" w:ascii="Times New Roman" w:hAnsi="Times New Roman" w:eastAsia="仿宋_GB2312" w:cs="Times New Roman"/>
          <w:b/>
          <w:color w:val="000000"/>
          <w:kern w:val="4"/>
          <w:sz w:val="24"/>
          <w:szCs w:val="24"/>
        </w:rPr>
        <w:t>学生声明：我已仔细阅读并将遵守以上所有条款。</w:t>
      </w:r>
      <w:r>
        <w:rPr>
          <w:rFonts w:ascii="Times New Roman" w:hAnsi="Times New Roman" w:eastAsia="仿宋_GB2312" w:cs="Times New Roman"/>
          <w:b/>
          <w:color w:val="000000"/>
          <w:kern w:val="4"/>
          <w:sz w:val="24"/>
          <w:szCs w:val="24"/>
        </w:rPr>
        <w:t xml:space="preserve"> </w:t>
      </w:r>
    </w:p>
    <w:p w14:paraId="6A9EC532">
      <w:pPr>
        <w:spacing w:line="460" w:lineRule="exact"/>
        <w:ind w:left="425" w:leftChars="193" w:right="356" w:rightChars="162"/>
        <w:jc w:val="both"/>
        <w:rPr>
          <w:rFonts w:ascii="Times New Roman" w:hAnsi="Times New Roman" w:eastAsia="仿宋_GB2312" w:cs="Times New Roman"/>
          <w:b/>
          <w:color w:val="000000"/>
          <w:kern w:val="4"/>
          <w:sz w:val="24"/>
          <w:szCs w:val="24"/>
        </w:rPr>
      </w:pPr>
    </w:p>
    <w:p w14:paraId="67FFEF38">
      <w:pPr>
        <w:spacing w:line="460" w:lineRule="exact"/>
        <w:ind w:right="356" w:rightChars="162"/>
        <w:jc w:val="both"/>
        <w:rPr>
          <w:rFonts w:ascii="Times New Roman" w:hAnsi="Times New Roman" w:eastAsia="仿宋_GB2312" w:cs="Times New Roman"/>
          <w:sz w:val="24"/>
          <w:szCs w:val="24"/>
        </w:rPr>
      </w:pPr>
    </w:p>
    <w:p w14:paraId="6089324D">
      <w:pPr>
        <w:spacing w:line="460" w:lineRule="exact"/>
        <w:ind w:right="356" w:rightChars="162" w:firstLine="480" w:firstLineChars="200"/>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学生签名：</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日期：</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月</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日</w:t>
      </w:r>
    </w:p>
    <w:p w14:paraId="0A5B9096">
      <w:pPr>
        <w:spacing w:line="460" w:lineRule="exact"/>
        <w:ind w:right="356" w:rightChars="162" w:firstLine="504" w:firstLineChars="200"/>
        <w:jc w:val="both"/>
        <w:rPr>
          <w:rFonts w:ascii="Times New Roman" w:hAnsi="Times New Roman" w:eastAsia="仿宋_GB2312" w:cs="Times New Roman"/>
          <w:w w:val="105"/>
          <w:sz w:val="24"/>
          <w:szCs w:val="24"/>
        </w:rPr>
      </w:pPr>
    </w:p>
    <w:p w14:paraId="75C69172">
      <w:pPr>
        <w:spacing w:line="460" w:lineRule="exact"/>
        <w:ind w:firstLine="253" w:firstLineChars="100"/>
        <w:jc w:val="both"/>
        <w:rPr>
          <w:rFonts w:ascii="Times New Roman" w:hAnsi="Times New Roman" w:eastAsia="仿宋_GB2312" w:cs="Times New Roman"/>
          <w:b/>
          <w:sz w:val="24"/>
          <w:szCs w:val="24"/>
        </w:rPr>
      </w:pPr>
      <w:r>
        <w:rPr>
          <w:rFonts w:ascii="Times New Roman" w:hAnsi="Times New Roman" w:eastAsia="仿宋_GB2312" w:cs="Times New Roman"/>
          <w:b/>
          <w:w w:val="105"/>
          <w:sz w:val="24"/>
          <w:szCs w:val="24"/>
        </w:rPr>
        <w:t xml:space="preserve">* </w:t>
      </w:r>
      <w:r>
        <w:rPr>
          <w:rFonts w:hint="eastAsia" w:ascii="Times New Roman" w:hAnsi="Times New Roman" w:eastAsia="仿宋_GB2312" w:cs="Times New Roman"/>
          <w:b/>
          <w:w w:val="105"/>
          <w:sz w:val="24"/>
          <w:szCs w:val="24"/>
        </w:rPr>
        <w:t>北京师范大学国际交流与合作处保留对上述规定的解释权。</w:t>
      </w:r>
    </w:p>
    <w:bookmarkEnd w:id="0"/>
    <w:p w14:paraId="5DC6C324">
      <w:pPr>
        <w:spacing w:line="560" w:lineRule="exact"/>
        <w:ind w:firstLine="580" w:firstLineChars="200"/>
        <w:rPr>
          <w:rFonts w:ascii="Times New Roman" w:hAnsi="Times New Roman" w:eastAsia="仿宋" w:cs="Times New Roman"/>
          <w:spacing w:val="-5"/>
          <w:sz w:val="30"/>
          <w:szCs w:val="30"/>
        </w:rPr>
      </w:pPr>
    </w:p>
    <w:sectPr>
      <w:headerReference r:id="rId3" w:type="default"/>
      <w:footerReference r:id="rId4" w:type="default"/>
      <w:pgSz w:w="11849" w:h="16781"/>
      <w:pgMar w:top="1440" w:right="720" w:bottom="1440" w:left="720" w:header="720" w:footer="720" w:gutter="0"/>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D508">
    <w:pPr>
      <w:pStyle w:val="7"/>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8006D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68006D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C49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37958"/>
    <w:multiLevelType w:val="multilevel"/>
    <w:tmpl w:val="04137958"/>
    <w:lvl w:ilvl="0" w:tentative="0">
      <w:start w:val="1"/>
      <w:numFmt w:val="decimal"/>
      <w:lvlText w:val="%1."/>
      <w:lvlJc w:val="left"/>
      <w:pPr>
        <w:ind w:left="1129" w:hanging="420"/>
      </w:pPr>
      <w:rPr>
        <w:rFonts w:hint="default" w:ascii="Times New Roman" w:hAnsi="Times New Roman"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0FDB6EF5"/>
    <w:multiLevelType w:val="multilevel"/>
    <w:tmpl w:val="0FDB6EF5"/>
    <w:lvl w:ilvl="0" w:tentative="0">
      <w:start w:val="1"/>
      <w:numFmt w:val="decimal"/>
      <w:lvlText w:val="%1."/>
      <w:lvlJc w:val="left"/>
      <w:pPr>
        <w:ind w:left="988" w:hanging="420"/>
      </w:pPr>
      <w:rPr>
        <w:rFonts w:hint="default" w:ascii="Times New Roman" w:hAnsi="Times New Roman" w:cs="Times New Roman"/>
        <w:b w:val="0"/>
        <w:bCs w:val="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
    <w:nsid w:val="10F70B49"/>
    <w:multiLevelType w:val="multilevel"/>
    <w:tmpl w:val="10F70B4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2777B4"/>
    <w:multiLevelType w:val="multilevel"/>
    <w:tmpl w:val="462777B4"/>
    <w:lvl w:ilvl="0" w:tentative="0">
      <w:start w:val="1"/>
      <w:numFmt w:val="decimal"/>
      <w:lvlText w:val="%1."/>
      <w:lvlJc w:val="left"/>
      <w:pPr>
        <w:ind w:left="846" w:hanging="420"/>
      </w:pPr>
      <w:rPr>
        <w:rFonts w:hint="default" w:ascii="Times New Roman" w:hAnsi="Times New Roman" w:cs="Times New Roman"/>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5A40236C"/>
    <w:multiLevelType w:val="multilevel"/>
    <w:tmpl w:val="5A40236C"/>
    <w:lvl w:ilvl="0" w:tentative="0">
      <w:start w:val="1"/>
      <w:numFmt w:val="decimal"/>
      <w:lvlText w:val="%1."/>
      <w:lvlJc w:val="left"/>
      <w:pPr>
        <w:ind w:left="987" w:hanging="420"/>
      </w:pPr>
      <w:rPr>
        <w:rFonts w:hint="default" w:ascii="Times New Roman" w:hAnsi="Times New Roman" w:cs="Times New Roman"/>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0OWU0OGE4MTc2OThiNzA1NDA1YTk4YTkxNzNhYzcifQ=="/>
  </w:docVars>
  <w:rsids>
    <w:rsidRoot w:val="00AF225B"/>
    <w:rsid w:val="00001961"/>
    <w:rsid w:val="000019B5"/>
    <w:rsid w:val="0000249E"/>
    <w:rsid w:val="00011FA8"/>
    <w:rsid w:val="00012E7E"/>
    <w:rsid w:val="00013494"/>
    <w:rsid w:val="00024714"/>
    <w:rsid w:val="00035339"/>
    <w:rsid w:val="000379D5"/>
    <w:rsid w:val="000407EF"/>
    <w:rsid w:val="000408B5"/>
    <w:rsid w:val="00040BDB"/>
    <w:rsid w:val="0004216C"/>
    <w:rsid w:val="000423EA"/>
    <w:rsid w:val="00043051"/>
    <w:rsid w:val="0004340E"/>
    <w:rsid w:val="000443BF"/>
    <w:rsid w:val="000463E5"/>
    <w:rsid w:val="00047E7B"/>
    <w:rsid w:val="00052BF1"/>
    <w:rsid w:val="0005494E"/>
    <w:rsid w:val="00055D52"/>
    <w:rsid w:val="00057518"/>
    <w:rsid w:val="000622C3"/>
    <w:rsid w:val="0006255F"/>
    <w:rsid w:val="000627F3"/>
    <w:rsid w:val="000656D7"/>
    <w:rsid w:val="000672DD"/>
    <w:rsid w:val="000714FA"/>
    <w:rsid w:val="00073099"/>
    <w:rsid w:val="00074535"/>
    <w:rsid w:val="0009557A"/>
    <w:rsid w:val="00097706"/>
    <w:rsid w:val="00097E83"/>
    <w:rsid w:val="000A0D8D"/>
    <w:rsid w:val="000A1987"/>
    <w:rsid w:val="000A5CC3"/>
    <w:rsid w:val="000A684E"/>
    <w:rsid w:val="000A7AFD"/>
    <w:rsid w:val="000B1A6A"/>
    <w:rsid w:val="000B4570"/>
    <w:rsid w:val="000B49D3"/>
    <w:rsid w:val="000B64D4"/>
    <w:rsid w:val="000C06E9"/>
    <w:rsid w:val="000C3973"/>
    <w:rsid w:val="000C3CD5"/>
    <w:rsid w:val="000C5A06"/>
    <w:rsid w:val="000C79EE"/>
    <w:rsid w:val="000D070E"/>
    <w:rsid w:val="000E67CE"/>
    <w:rsid w:val="000F04EC"/>
    <w:rsid w:val="000F0C1E"/>
    <w:rsid w:val="000F3C6E"/>
    <w:rsid w:val="000F6567"/>
    <w:rsid w:val="000F665E"/>
    <w:rsid w:val="00106C60"/>
    <w:rsid w:val="001110D6"/>
    <w:rsid w:val="00112F0A"/>
    <w:rsid w:val="0012648D"/>
    <w:rsid w:val="00131FBC"/>
    <w:rsid w:val="001356A8"/>
    <w:rsid w:val="001356E2"/>
    <w:rsid w:val="0013686C"/>
    <w:rsid w:val="00136974"/>
    <w:rsid w:val="00137CAC"/>
    <w:rsid w:val="00146C6E"/>
    <w:rsid w:val="00150B7C"/>
    <w:rsid w:val="001550C4"/>
    <w:rsid w:val="00156BDF"/>
    <w:rsid w:val="001621C7"/>
    <w:rsid w:val="001624E8"/>
    <w:rsid w:val="001708BE"/>
    <w:rsid w:val="0017330C"/>
    <w:rsid w:val="00173EB3"/>
    <w:rsid w:val="001744EA"/>
    <w:rsid w:val="0017588F"/>
    <w:rsid w:val="00181B71"/>
    <w:rsid w:val="00186067"/>
    <w:rsid w:val="00186755"/>
    <w:rsid w:val="00191A81"/>
    <w:rsid w:val="00195319"/>
    <w:rsid w:val="00196091"/>
    <w:rsid w:val="001A1D5D"/>
    <w:rsid w:val="001A2C38"/>
    <w:rsid w:val="001A3FB4"/>
    <w:rsid w:val="001A70D9"/>
    <w:rsid w:val="001A7DAD"/>
    <w:rsid w:val="001B06F4"/>
    <w:rsid w:val="001B2C84"/>
    <w:rsid w:val="001B4845"/>
    <w:rsid w:val="001B4B48"/>
    <w:rsid w:val="001B5FB3"/>
    <w:rsid w:val="001C0F50"/>
    <w:rsid w:val="001C23E2"/>
    <w:rsid w:val="001C4DDA"/>
    <w:rsid w:val="001D49A3"/>
    <w:rsid w:val="001D5A9E"/>
    <w:rsid w:val="001D5F4F"/>
    <w:rsid w:val="001F4FCD"/>
    <w:rsid w:val="001F6DE0"/>
    <w:rsid w:val="00205475"/>
    <w:rsid w:val="00210700"/>
    <w:rsid w:val="00210D6B"/>
    <w:rsid w:val="002140B6"/>
    <w:rsid w:val="002218D2"/>
    <w:rsid w:val="00223A95"/>
    <w:rsid w:val="00225938"/>
    <w:rsid w:val="00225C4F"/>
    <w:rsid w:val="00226A5D"/>
    <w:rsid w:val="00227BBB"/>
    <w:rsid w:val="00233924"/>
    <w:rsid w:val="00234F86"/>
    <w:rsid w:val="00235AB3"/>
    <w:rsid w:val="00241B7C"/>
    <w:rsid w:val="00246A12"/>
    <w:rsid w:val="002479DA"/>
    <w:rsid w:val="00253514"/>
    <w:rsid w:val="0026637B"/>
    <w:rsid w:val="00267D65"/>
    <w:rsid w:val="00270B6A"/>
    <w:rsid w:val="00273836"/>
    <w:rsid w:val="00273D47"/>
    <w:rsid w:val="002753F0"/>
    <w:rsid w:val="002754B2"/>
    <w:rsid w:val="00280FC3"/>
    <w:rsid w:val="0028184C"/>
    <w:rsid w:val="00283224"/>
    <w:rsid w:val="0028353B"/>
    <w:rsid w:val="002A02DF"/>
    <w:rsid w:val="002B0516"/>
    <w:rsid w:val="002B3C0B"/>
    <w:rsid w:val="002C100E"/>
    <w:rsid w:val="002C3312"/>
    <w:rsid w:val="002C5DEF"/>
    <w:rsid w:val="002C6FEB"/>
    <w:rsid w:val="002D3DBA"/>
    <w:rsid w:val="002E1498"/>
    <w:rsid w:val="002E2E44"/>
    <w:rsid w:val="002E75DC"/>
    <w:rsid w:val="002F038C"/>
    <w:rsid w:val="002F0601"/>
    <w:rsid w:val="002F38DF"/>
    <w:rsid w:val="002F6F11"/>
    <w:rsid w:val="002F734B"/>
    <w:rsid w:val="00302A33"/>
    <w:rsid w:val="00302A4E"/>
    <w:rsid w:val="0030663F"/>
    <w:rsid w:val="00306A2E"/>
    <w:rsid w:val="0030732C"/>
    <w:rsid w:val="00307F9D"/>
    <w:rsid w:val="00315EAA"/>
    <w:rsid w:val="00321310"/>
    <w:rsid w:val="0032139A"/>
    <w:rsid w:val="00322E98"/>
    <w:rsid w:val="00325360"/>
    <w:rsid w:val="0032633E"/>
    <w:rsid w:val="00326755"/>
    <w:rsid w:val="00332501"/>
    <w:rsid w:val="00333D72"/>
    <w:rsid w:val="00340455"/>
    <w:rsid w:val="003477F6"/>
    <w:rsid w:val="00350155"/>
    <w:rsid w:val="00353443"/>
    <w:rsid w:val="00353E33"/>
    <w:rsid w:val="00354A57"/>
    <w:rsid w:val="003605C9"/>
    <w:rsid w:val="00373D24"/>
    <w:rsid w:val="003761BE"/>
    <w:rsid w:val="00377C61"/>
    <w:rsid w:val="003816E1"/>
    <w:rsid w:val="003835F7"/>
    <w:rsid w:val="003852A4"/>
    <w:rsid w:val="00385804"/>
    <w:rsid w:val="003919B8"/>
    <w:rsid w:val="00392ED5"/>
    <w:rsid w:val="0039468A"/>
    <w:rsid w:val="00396AA9"/>
    <w:rsid w:val="0039726B"/>
    <w:rsid w:val="003A1F2F"/>
    <w:rsid w:val="003A2C10"/>
    <w:rsid w:val="003B338B"/>
    <w:rsid w:val="003B69C6"/>
    <w:rsid w:val="003B6B72"/>
    <w:rsid w:val="003C07EA"/>
    <w:rsid w:val="003C12DF"/>
    <w:rsid w:val="003C2A1E"/>
    <w:rsid w:val="003C7B2C"/>
    <w:rsid w:val="003D37B1"/>
    <w:rsid w:val="003D79AB"/>
    <w:rsid w:val="003E3A33"/>
    <w:rsid w:val="003E4041"/>
    <w:rsid w:val="003E7AD1"/>
    <w:rsid w:val="0040119C"/>
    <w:rsid w:val="00402039"/>
    <w:rsid w:val="00404FF6"/>
    <w:rsid w:val="00406F6A"/>
    <w:rsid w:val="0041284E"/>
    <w:rsid w:val="004136E5"/>
    <w:rsid w:val="004137BE"/>
    <w:rsid w:val="00427BFD"/>
    <w:rsid w:val="00431188"/>
    <w:rsid w:val="004374DA"/>
    <w:rsid w:val="00452FEC"/>
    <w:rsid w:val="00454178"/>
    <w:rsid w:val="004552EE"/>
    <w:rsid w:val="0045687C"/>
    <w:rsid w:val="00457203"/>
    <w:rsid w:val="004621C1"/>
    <w:rsid w:val="00462338"/>
    <w:rsid w:val="00462473"/>
    <w:rsid w:val="00467A92"/>
    <w:rsid w:val="004705A6"/>
    <w:rsid w:val="004722CB"/>
    <w:rsid w:val="004748B4"/>
    <w:rsid w:val="00476E38"/>
    <w:rsid w:val="0047717E"/>
    <w:rsid w:val="00477D51"/>
    <w:rsid w:val="00490A87"/>
    <w:rsid w:val="00490E44"/>
    <w:rsid w:val="00491FB2"/>
    <w:rsid w:val="004925FF"/>
    <w:rsid w:val="004A089D"/>
    <w:rsid w:val="004A1936"/>
    <w:rsid w:val="004A24E6"/>
    <w:rsid w:val="004B1479"/>
    <w:rsid w:val="004B1920"/>
    <w:rsid w:val="004B2103"/>
    <w:rsid w:val="004B2DC3"/>
    <w:rsid w:val="004C53EB"/>
    <w:rsid w:val="004C660E"/>
    <w:rsid w:val="004C6EF3"/>
    <w:rsid w:val="004C7E70"/>
    <w:rsid w:val="004D3A93"/>
    <w:rsid w:val="004D3EB3"/>
    <w:rsid w:val="004D4BAB"/>
    <w:rsid w:val="004D5FB8"/>
    <w:rsid w:val="004D7526"/>
    <w:rsid w:val="004E0D06"/>
    <w:rsid w:val="004E4BEB"/>
    <w:rsid w:val="004E6186"/>
    <w:rsid w:val="004F1CB3"/>
    <w:rsid w:val="004F1EC6"/>
    <w:rsid w:val="004F3EAF"/>
    <w:rsid w:val="004F511F"/>
    <w:rsid w:val="004F62DE"/>
    <w:rsid w:val="004F731B"/>
    <w:rsid w:val="0050340E"/>
    <w:rsid w:val="00510E0C"/>
    <w:rsid w:val="0051413D"/>
    <w:rsid w:val="00521D51"/>
    <w:rsid w:val="00523B71"/>
    <w:rsid w:val="00531837"/>
    <w:rsid w:val="00531E60"/>
    <w:rsid w:val="00536DA0"/>
    <w:rsid w:val="005400F1"/>
    <w:rsid w:val="00540CB3"/>
    <w:rsid w:val="00541E4E"/>
    <w:rsid w:val="00542432"/>
    <w:rsid w:val="0054265A"/>
    <w:rsid w:val="00542A8C"/>
    <w:rsid w:val="00546E02"/>
    <w:rsid w:val="0054725F"/>
    <w:rsid w:val="00550F5C"/>
    <w:rsid w:val="005525C4"/>
    <w:rsid w:val="005547A3"/>
    <w:rsid w:val="00556B5A"/>
    <w:rsid w:val="0056062F"/>
    <w:rsid w:val="00560B8B"/>
    <w:rsid w:val="00562B17"/>
    <w:rsid w:val="005630BE"/>
    <w:rsid w:val="005675CF"/>
    <w:rsid w:val="0057002B"/>
    <w:rsid w:val="00573D65"/>
    <w:rsid w:val="00576820"/>
    <w:rsid w:val="005807AC"/>
    <w:rsid w:val="00585C41"/>
    <w:rsid w:val="005927DB"/>
    <w:rsid w:val="005929A3"/>
    <w:rsid w:val="00594744"/>
    <w:rsid w:val="005A0D9B"/>
    <w:rsid w:val="005A130B"/>
    <w:rsid w:val="005A16C7"/>
    <w:rsid w:val="005A1D8B"/>
    <w:rsid w:val="005A28E9"/>
    <w:rsid w:val="005A357E"/>
    <w:rsid w:val="005A42A1"/>
    <w:rsid w:val="005A51E4"/>
    <w:rsid w:val="005C0607"/>
    <w:rsid w:val="005C455F"/>
    <w:rsid w:val="005D20E2"/>
    <w:rsid w:val="005D576B"/>
    <w:rsid w:val="005D64E1"/>
    <w:rsid w:val="005D703A"/>
    <w:rsid w:val="005D72CB"/>
    <w:rsid w:val="005E0BB3"/>
    <w:rsid w:val="005E150E"/>
    <w:rsid w:val="005E4895"/>
    <w:rsid w:val="005E777B"/>
    <w:rsid w:val="005F0A64"/>
    <w:rsid w:val="005F1F04"/>
    <w:rsid w:val="006063F1"/>
    <w:rsid w:val="006231E1"/>
    <w:rsid w:val="00623DD3"/>
    <w:rsid w:val="0062644A"/>
    <w:rsid w:val="00633620"/>
    <w:rsid w:val="006405F8"/>
    <w:rsid w:val="0064456A"/>
    <w:rsid w:val="006448A3"/>
    <w:rsid w:val="0064494F"/>
    <w:rsid w:val="00646EC9"/>
    <w:rsid w:val="00655FFF"/>
    <w:rsid w:val="00660CD5"/>
    <w:rsid w:val="00665028"/>
    <w:rsid w:val="00667B2F"/>
    <w:rsid w:val="00675E24"/>
    <w:rsid w:val="00680ECA"/>
    <w:rsid w:val="00686BD5"/>
    <w:rsid w:val="006A28DA"/>
    <w:rsid w:val="006A386B"/>
    <w:rsid w:val="006A7292"/>
    <w:rsid w:val="006B085C"/>
    <w:rsid w:val="006B0B65"/>
    <w:rsid w:val="006D0E5B"/>
    <w:rsid w:val="006D3E08"/>
    <w:rsid w:val="006D765F"/>
    <w:rsid w:val="006E55BC"/>
    <w:rsid w:val="006E7081"/>
    <w:rsid w:val="006F03AF"/>
    <w:rsid w:val="006F270D"/>
    <w:rsid w:val="006F377C"/>
    <w:rsid w:val="006F484D"/>
    <w:rsid w:val="00700ABA"/>
    <w:rsid w:val="00700BCE"/>
    <w:rsid w:val="007025DB"/>
    <w:rsid w:val="007059C1"/>
    <w:rsid w:val="00707E00"/>
    <w:rsid w:val="00714890"/>
    <w:rsid w:val="0071523E"/>
    <w:rsid w:val="00715A34"/>
    <w:rsid w:val="00715B54"/>
    <w:rsid w:val="00723759"/>
    <w:rsid w:val="00726CBD"/>
    <w:rsid w:val="00727F51"/>
    <w:rsid w:val="00730580"/>
    <w:rsid w:val="00735305"/>
    <w:rsid w:val="0073608F"/>
    <w:rsid w:val="007442BB"/>
    <w:rsid w:val="0074623D"/>
    <w:rsid w:val="00746BF6"/>
    <w:rsid w:val="007508FF"/>
    <w:rsid w:val="00757C3E"/>
    <w:rsid w:val="0076162A"/>
    <w:rsid w:val="00762885"/>
    <w:rsid w:val="00763419"/>
    <w:rsid w:val="00771BF3"/>
    <w:rsid w:val="00773A0F"/>
    <w:rsid w:val="00775397"/>
    <w:rsid w:val="00775F18"/>
    <w:rsid w:val="0077667B"/>
    <w:rsid w:val="00780718"/>
    <w:rsid w:val="00782964"/>
    <w:rsid w:val="00786C36"/>
    <w:rsid w:val="007965B9"/>
    <w:rsid w:val="00797FE1"/>
    <w:rsid w:val="007A1FB2"/>
    <w:rsid w:val="007A2EDB"/>
    <w:rsid w:val="007B0E1A"/>
    <w:rsid w:val="007B3BAB"/>
    <w:rsid w:val="007B6E66"/>
    <w:rsid w:val="007C4641"/>
    <w:rsid w:val="007C54E5"/>
    <w:rsid w:val="007C62F2"/>
    <w:rsid w:val="007C64FF"/>
    <w:rsid w:val="007D0141"/>
    <w:rsid w:val="007D081B"/>
    <w:rsid w:val="007D0A6C"/>
    <w:rsid w:val="007D3844"/>
    <w:rsid w:val="007D7B09"/>
    <w:rsid w:val="007E60E1"/>
    <w:rsid w:val="007E66DC"/>
    <w:rsid w:val="007F60E9"/>
    <w:rsid w:val="007F73DB"/>
    <w:rsid w:val="00801C94"/>
    <w:rsid w:val="008078D0"/>
    <w:rsid w:val="00816458"/>
    <w:rsid w:val="008177C0"/>
    <w:rsid w:val="00827096"/>
    <w:rsid w:val="00827FAD"/>
    <w:rsid w:val="0083100C"/>
    <w:rsid w:val="00840FAA"/>
    <w:rsid w:val="00841790"/>
    <w:rsid w:val="00842398"/>
    <w:rsid w:val="00842A68"/>
    <w:rsid w:val="00843178"/>
    <w:rsid w:val="0084409A"/>
    <w:rsid w:val="008463D0"/>
    <w:rsid w:val="00851714"/>
    <w:rsid w:val="00853A88"/>
    <w:rsid w:val="00860CA5"/>
    <w:rsid w:val="00865AB5"/>
    <w:rsid w:val="00870D32"/>
    <w:rsid w:val="00872B4F"/>
    <w:rsid w:val="00875532"/>
    <w:rsid w:val="00875E39"/>
    <w:rsid w:val="008857D7"/>
    <w:rsid w:val="008935AD"/>
    <w:rsid w:val="00894D97"/>
    <w:rsid w:val="008962A7"/>
    <w:rsid w:val="008A29D1"/>
    <w:rsid w:val="008A36F4"/>
    <w:rsid w:val="008A5CF0"/>
    <w:rsid w:val="008A6656"/>
    <w:rsid w:val="008B202F"/>
    <w:rsid w:val="008C30AD"/>
    <w:rsid w:val="008C3699"/>
    <w:rsid w:val="008C427E"/>
    <w:rsid w:val="008D38C9"/>
    <w:rsid w:val="008D47FF"/>
    <w:rsid w:val="008E65C0"/>
    <w:rsid w:val="008F064D"/>
    <w:rsid w:val="008F1D74"/>
    <w:rsid w:val="008F27E3"/>
    <w:rsid w:val="00900C6F"/>
    <w:rsid w:val="0090468D"/>
    <w:rsid w:val="00915A99"/>
    <w:rsid w:val="00916A93"/>
    <w:rsid w:val="0091714D"/>
    <w:rsid w:val="009276EC"/>
    <w:rsid w:val="00933F0C"/>
    <w:rsid w:val="00944493"/>
    <w:rsid w:val="00954125"/>
    <w:rsid w:val="009542E9"/>
    <w:rsid w:val="00961C0F"/>
    <w:rsid w:val="00963116"/>
    <w:rsid w:val="00964746"/>
    <w:rsid w:val="009679FB"/>
    <w:rsid w:val="00976502"/>
    <w:rsid w:val="00981B17"/>
    <w:rsid w:val="009851BE"/>
    <w:rsid w:val="0099346E"/>
    <w:rsid w:val="00994FD1"/>
    <w:rsid w:val="00995855"/>
    <w:rsid w:val="009A0A97"/>
    <w:rsid w:val="009A1B59"/>
    <w:rsid w:val="009A25CA"/>
    <w:rsid w:val="009A4EF3"/>
    <w:rsid w:val="009A5A86"/>
    <w:rsid w:val="009A6680"/>
    <w:rsid w:val="009B09D2"/>
    <w:rsid w:val="009B2ED5"/>
    <w:rsid w:val="009B5D9D"/>
    <w:rsid w:val="009C011F"/>
    <w:rsid w:val="009C203A"/>
    <w:rsid w:val="009D3AC1"/>
    <w:rsid w:val="009D58CF"/>
    <w:rsid w:val="009D6F9A"/>
    <w:rsid w:val="009E16FB"/>
    <w:rsid w:val="009E56F5"/>
    <w:rsid w:val="009F2898"/>
    <w:rsid w:val="00A04D01"/>
    <w:rsid w:val="00A04D23"/>
    <w:rsid w:val="00A060B7"/>
    <w:rsid w:val="00A10537"/>
    <w:rsid w:val="00A10692"/>
    <w:rsid w:val="00A12980"/>
    <w:rsid w:val="00A1451A"/>
    <w:rsid w:val="00A157B8"/>
    <w:rsid w:val="00A16219"/>
    <w:rsid w:val="00A2254F"/>
    <w:rsid w:val="00A236AE"/>
    <w:rsid w:val="00A26336"/>
    <w:rsid w:val="00A30284"/>
    <w:rsid w:val="00A33767"/>
    <w:rsid w:val="00A43EDB"/>
    <w:rsid w:val="00A45C45"/>
    <w:rsid w:val="00A45C66"/>
    <w:rsid w:val="00A50E21"/>
    <w:rsid w:val="00A51DF1"/>
    <w:rsid w:val="00A547DC"/>
    <w:rsid w:val="00A6211A"/>
    <w:rsid w:val="00A65F4D"/>
    <w:rsid w:val="00A807A4"/>
    <w:rsid w:val="00A84D0E"/>
    <w:rsid w:val="00A869D5"/>
    <w:rsid w:val="00A916A1"/>
    <w:rsid w:val="00A938B0"/>
    <w:rsid w:val="00A9463A"/>
    <w:rsid w:val="00AA0050"/>
    <w:rsid w:val="00AA361F"/>
    <w:rsid w:val="00AB000A"/>
    <w:rsid w:val="00AB3CC5"/>
    <w:rsid w:val="00AB4F72"/>
    <w:rsid w:val="00AC048B"/>
    <w:rsid w:val="00AC157D"/>
    <w:rsid w:val="00AC22BC"/>
    <w:rsid w:val="00AD110B"/>
    <w:rsid w:val="00AD1752"/>
    <w:rsid w:val="00AE0187"/>
    <w:rsid w:val="00AE0F4C"/>
    <w:rsid w:val="00AE2FC3"/>
    <w:rsid w:val="00AE6DB1"/>
    <w:rsid w:val="00AE7375"/>
    <w:rsid w:val="00AE7A72"/>
    <w:rsid w:val="00AF225B"/>
    <w:rsid w:val="00AF61F5"/>
    <w:rsid w:val="00B00936"/>
    <w:rsid w:val="00B021AF"/>
    <w:rsid w:val="00B062AB"/>
    <w:rsid w:val="00B071ED"/>
    <w:rsid w:val="00B10C15"/>
    <w:rsid w:val="00B117B7"/>
    <w:rsid w:val="00B1356E"/>
    <w:rsid w:val="00B179F0"/>
    <w:rsid w:val="00B17C55"/>
    <w:rsid w:val="00B31F97"/>
    <w:rsid w:val="00B3263D"/>
    <w:rsid w:val="00B36854"/>
    <w:rsid w:val="00B47AE0"/>
    <w:rsid w:val="00B515B8"/>
    <w:rsid w:val="00B51A6E"/>
    <w:rsid w:val="00B53BC3"/>
    <w:rsid w:val="00B54C25"/>
    <w:rsid w:val="00B5642C"/>
    <w:rsid w:val="00B61EA4"/>
    <w:rsid w:val="00B62782"/>
    <w:rsid w:val="00B6399A"/>
    <w:rsid w:val="00B6534A"/>
    <w:rsid w:val="00B70485"/>
    <w:rsid w:val="00B70AF6"/>
    <w:rsid w:val="00B76994"/>
    <w:rsid w:val="00B77CEC"/>
    <w:rsid w:val="00B81966"/>
    <w:rsid w:val="00B83A35"/>
    <w:rsid w:val="00B85CFB"/>
    <w:rsid w:val="00B86D07"/>
    <w:rsid w:val="00B90EFE"/>
    <w:rsid w:val="00B9167C"/>
    <w:rsid w:val="00B93DF0"/>
    <w:rsid w:val="00B944EE"/>
    <w:rsid w:val="00B95D72"/>
    <w:rsid w:val="00BA7922"/>
    <w:rsid w:val="00BB027C"/>
    <w:rsid w:val="00BB69A7"/>
    <w:rsid w:val="00BD0F84"/>
    <w:rsid w:val="00BD26AF"/>
    <w:rsid w:val="00BD3243"/>
    <w:rsid w:val="00BD424A"/>
    <w:rsid w:val="00BD74DD"/>
    <w:rsid w:val="00BE18CC"/>
    <w:rsid w:val="00BE4F2D"/>
    <w:rsid w:val="00BE580C"/>
    <w:rsid w:val="00BF167C"/>
    <w:rsid w:val="00BF3519"/>
    <w:rsid w:val="00C046FA"/>
    <w:rsid w:val="00C04ABA"/>
    <w:rsid w:val="00C1690F"/>
    <w:rsid w:val="00C217C3"/>
    <w:rsid w:val="00C21F35"/>
    <w:rsid w:val="00C27550"/>
    <w:rsid w:val="00C34CDE"/>
    <w:rsid w:val="00C42117"/>
    <w:rsid w:val="00C457F4"/>
    <w:rsid w:val="00C462B7"/>
    <w:rsid w:val="00C47625"/>
    <w:rsid w:val="00C47759"/>
    <w:rsid w:val="00C50B39"/>
    <w:rsid w:val="00C560AA"/>
    <w:rsid w:val="00C608F2"/>
    <w:rsid w:val="00C64591"/>
    <w:rsid w:val="00C65E63"/>
    <w:rsid w:val="00C6640F"/>
    <w:rsid w:val="00C6764B"/>
    <w:rsid w:val="00C7186D"/>
    <w:rsid w:val="00C746D7"/>
    <w:rsid w:val="00C77E46"/>
    <w:rsid w:val="00C810B1"/>
    <w:rsid w:val="00C8325B"/>
    <w:rsid w:val="00C849A6"/>
    <w:rsid w:val="00C84DB7"/>
    <w:rsid w:val="00C90DC6"/>
    <w:rsid w:val="00C91F2B"/>
    <w:rsid w:val="00CA7810"/>
    <w:rsid w:val="00CB1FAC"/>
    <w:rsid w:val="00CB27BB"/>
    <w:rsid w:val="00CB6BDF"/>
    <w:rsid w:val="00CC0AA2"/>
    <w:rsid w:val="00CC4615"/>
    <w:rsid w:val="00CC68C5"/>
    <w:rsid w:val="00CC779A"/>
    <w:rsid w:val="00CD1CA3"/>
    <w:rsid w:val="00CD1E31"/>
    <w:rsid w:val="00CE547D"/>
    <w:rsid w:val="00CE7C5E"/>
    <w:rsid w:val="00CF27B2"/>
    <w:rsid w:val="00D03B1F"/>
    <w:rsid w:val="00D15E3A"/>
    <w:rsid w:val="00D2189B"/>
    <w:rsid w:val="00D22E0A"/>
    <w:rsid w:val="00D23A91"/>
    <w:rsid w:val="00D24DC0"/>
    <w:rsid w:val="00D31288"/>
    <w:rsid w:val="00D350F4"/>
    <w:rsid w:val="00D46D94"/>
    <w:rsid w:val="00D477DD"/>
    <w:rsid w:val="00D503E5"/>
    <w:rsid w:val="00D514B2"/>
    <w:rsid w:val="00D530DD"/>
    <w:rsid w:val="00D5731C"/>
    <w:rsid w:val="00D6384B"/>
    <w:rsid w:val="00D713CE"/>
    <w:rsid w:val="00D72EDE"/>
    <w:rsid w:val="00D7535B"/>
    <w:rsid w:val="00D7680E"/>
    <w:rsid w:val="00D7704F"/>
    <w:rsid w:val="00D80530"/>
    <w:rsid w:val="00D8413B"/>
    <w:rsid w:val="00D910D9"/>
    <w:rsid w:val="00D91D8C"/>
    <w:rsid w:val="00D943E8"/>
    <w:rsid w:val="00D95E26"/>
    <w:rsid w:val="00D95FEE"/>
    <w:rsid w:val="00D960C3"/>
    <w:rsid w:val="00DA2C10"/>
    <w:rsid w:val="00DA3208"/>
    <w:rsid w:val="00DA4411"/>
    <w:rsid w:val="00DB2A74"/>
    <w:rsid w:val="00DB2B86"/>
    <w:rsid w:val="00DB3D0B"/>
    <w:rsid w:val="00DD0952"/>
    <w:rsid w:val="00DD57F7"/>
    <w:rsid w:val="00DD69ED"/>
    <w:rsid w:val="00DE78C1"/>
    <w:rsid w:val="00DE7B1E"/>
    <w:rsid w:val="00DF023A"/>
    <w:rsid w:val="00DF3972"/>
    <w:rsid w:val="00DF7FB0"/>
    <w:rsid w:val="00E01B93"/>
    <w:rsid w:val="00E03023"/>
    <w:rsid w:val="00E03268"/>
    <w:rsid w:val="00E052B8"/>
    <w:rsid w:val="00E06B24"/>
    <w:rsid w:val="00E14392"/>
    <w:rsid w:val="00E25215"/>
    <w:rsid w:val="00E309AC"/>
    <w:rsid w:val="00E317F7"/>
    <w:rsid w:val="00E36661"/>
    <w:rsid w:val="00E36ACF"/>
    <w:rsid w:val="00E36D6E"/>
    <w:rsid w:val="00E44201"/>
    <w:rsid w:val="00E45A0C"/>
    <w:rsid w:val="00E45B00"/>
    <w:rsid w:val="00E477AF"/>
    <w:rsid w:val="00E56169"/>
    <w:rsid w:val="00E56674"/>
    <w:rsid w:val="00E610F4"/>
    <w:rsid w:val="00E7497B"/>
    <w:rsid w:val="00E76108"/>
    <w:rsid w:val="00E85652"/>
    <w:rsid w:val="00E85CB0"/>
    <w:rsid w:val="00E9022A"/>
    <w:rsid w:val="00E92CE1"/>
    <w:rsid w:val="00EC79FD"/>
    <w:rsid w:val="00ED06E8"/>
    <w:rsid w:val="00ED0B9A"/>
    <w:rsid w:val="00ED1276"/>
    <w:rsid w:val="00ED2454"/>
    <w:rsid w:val="00ED29CC"/>
    <w:rsid w:val="00ED2D24"/>
    <w:rsid w:val="00ED3E40"/>
    <w:rsid w:val="00ED6896"/>
    <w:rsid w:val="00EE1EB5"/>
    <w:rsid w:val="00EE6A45"/>
    <w:rsid w:val="00EF10FE"/>
    <w:rsid w:val="00F02322"/>
    <w:rsid w:val="00F04CED"/>
    <w:rsid w:val="00F06DFB"/>
    <w:rsid w:val="00F12307"/>
    <w:rsid w:val="00F15C36"/>
    <w:rsid w:val="00F160AE"/>
    <w:rsid w:val="00F21410"/>
    <w:rsid w:val="00F26502"/>
    <w:rsid w:val="00F277CD"/>
    <w:rsid w:val="00F33AF6"/>
    <w:rsid w:val="00F34B04"/>
    <w:rsid w:val="00F3759C"/>
    <w:rsid w:val="00F4088E"/>
    <w:rsid w:val="00F432E5"/>
    <w:rsid w:val="00F444BE"/>
    <w:rsid w:val="00F5093D"/>
    <w:rsid w:val="00F5160A"/>
    <w:rsid w:val="00F5164A"/>
    <w:rsid w:val="00F600CF"/>
    <w:rsid w:val="00F61596"/>
    <w:rsid w:val="00F76B72"/>
    <w:rsid w:val="00F77029"/>
    <w:rsid w:val="00F807B6"/>
    <w:rsid w:val="00F80D3E"/>
    <w:rsid w:val="00F80FD2"/>
    <w:rsid w:val="00F847FE"/>
    <w:rsid w:val="00F96FAD"/>
    <w:rsid w:val="00FA56D9"/>
    <w:rsid w:val="00FB291C"/>
    <w:rsid w:val="00FB306F"/>
    <w:rsid w:val="00FB34A1"/>
    <w:rsid w:val="00FB49D1"/>
    <w:rsid w:val="00FC0C31"/>
    <w:rsid w:val="00FC2602"/>
    <w:rsid w:val="00FD5467"/>
    <w:rsid w:val="00FD5F0E"/>
    <w:rsid w:val="00FD7538"/>
    <w:rsid w:val="00FD774D"/>
    <w:rsid w:val="040916D7"/>
    <w:rsid w:val="0DC715F7"/>
    <w:rsid w:val="1F26625E"/>
    <w:rsid w:val="1FEB7685"/>
    <w:rsid w:val="2B5DE593"/>
    <w:rsid w:val="387242CE"/>
    <w:rsid w:val="53190961"/>
    <w:rsid w:val="5A1A35F2"/>
    <w:rsid w:val="5C321347"/>
    <w:rsid w:val="5FB80C1D"/>
    <w:rsid w:val="6CCB2705"/>
    <w:rsid w:val="719561B6"/>
    <w:rsid w:val="71D7E17A"/>
    <w:rsid w:val="75BEBBC7"/>
    <w:rsid w:val="77F63A66"/>
    <w:rsid w:val="79FAF9A7"/>
    <w:rsid w:val="7B333384"/>
    <w:rsid w:val="7B55647C"/>
    <w:rsid w:val="7CED745F"/>
    <w:rsid w:val="7FB7431D"/>
    <w:rsid w:val="7FBFB572"/>
    <w:rsid w:val="7FDBAB54"/>
    <w:rsid w:val="AF3E0E6F"/>
    <w:rsid w:val="B73419F3"/>
    <w:rsid w:val="BB7F244E"/>
    <w:rsid w:val="BC9AA4D1"/>
    <w:rsid w:val="BFFE920D"/>
    <w:rsid w:val="DA3E8375"/>
    <w:rsid w:val="DB9CDD9D"/>
    <w:rsid w:val="DCF23E7E"/>
    <w:rsid w:val="DEF2E733"/>
    <w:rsid w:val="DEF91637"/>
    <w:rsid w:val="E3BB198A"/>
    <w:rsid w:val="E79FCCAA"/>
    <w:rsid w:val="E7BED83D"/>
    <w:rsid w:val="EF8F286B"/>
    <w:rsid w:val="EFDCC4BF"/>
    <w:rsid w:val="F71A9B54"/>
    <w:rsid w:val="F7FC5E50"/>
    <w:rsid w:val="FBD6DE31"/>
    <w:rsid w:val="FE652E9E"/>
    <w:rsid w:val="FEB70626"/>
    <w:rsid w:val="FFE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1111"/>
      <w:outlineLvl w:val="0"/>
    </w:pPr>
    <w:rPr>
      <w:rFonts w:ascii="黑体" w:hAnsi="黑体" w:eastAsia="黑体" w:cs="黑体"/>
      <w:b/>
      <w:bCs/>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autoRedefine/>
    <w:unhideWhenUsed/>
    <w:qFormat/>
    <w:uiPriority w:val="0"/>
  </w:style>
  <w:style w:type="paragraph" w:styleId="7">
    <w:name w:val="Body Text"/>
    <w:basedOn w:val="1"/>
    <w:autoRedefine/>
    <w:qFormat/>
    <w:uiPriority w:val="1"/>
    <w:rPr>
      <w:rFonts w:ascii="仿宋" w:hAnsi="仿宋" w:eastAsia="仿宋" w:cs="仿宋"/>
    </w:rPr>
  </w:style>
  <w:style w:type="paragraph" w:styleId="8">
    <w:name w:val="toc 3"/>
    <w:basedOn w:val="1"/>
    <w:next w:val="1"/>
    <w:autoRedefine/>
    <w:unhideWhenUsed/>
    <w:qFormat/>
    <w:uiPriority w:val="39"/>
    <w:pPr>
      <w:widowControl/>
      <w:autoSpaceDE/>
      <w:autoSpaceDN/>
      <w:spacing w:after="100" w:line="259" w:lineRule="auto"/>
      <w:ind w:left="440"/>
    </w:pPr>
    <w:rPr>
      <w:rFonts w:cs="Times New Roman" w:asciiTheme="minorHAnsi" w:hAnsiTheme="minorHAnsi" w:eastAsiaTheme="minorEastAsia"/>
    </w:rPr>
  </w:style>
  <w:style w:type="paragraph" w:styleId="9">
    <w:name w:val="Balloon Text"/>
    <w:basedOn w:val="1"/>
    <w:link w:val="26"/>
    <w:autoRedefine/>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10979"/>
      </w:tabs>
      <w:spacing w:line="312" w:lineRule="auto"/>
    </w:pPr>
    <w:rPr>
      <w:b/>
      <w:sz w:val="28"/>
    </w:rPr>
  </w:style>
  <w:style w:type="paragraph" w:styleId="13">
    <w:name w:val="toc 2"/>
    <w:basedOn w:val="1"/>
    <w:next w:val="1"/>
    <w:autoRedefine/>
    <w:unhideWhenUsed/>
    <w:qFormat/>
    <w:uiPriority w:val="39"/>
    <w:pPr>
      <w:ind w:left="420" w:leftChars="200"/>
    </w:pPr>
  </w:style>
  <w:style w:type="paragraph" w:styleId="14">
    <w:name w:val="Normal (Web)"/>
    <w:basedOn w:val="1"/>
    <w:autoRedefine/>
    <w:unhideWhenUsed/>
    <w:qFormat/>
    <w:uiPriority w:val="99"/>
    <w:pPr>
      <w:widowControl/>
      <w:autoSpaceDE/>
      <w:autoSpaceDN/>
      <w:spacing w:before="100" w:beforeAutospacing="1" w:after="100" w:afterAutospacing="1"/>
    </w:pPr>
    <w:rPr>
      <w:sz w:val="24"/>
      <w:szCs w:val="24"/>
    </w:rPr>
  </w:style>
  <w:style w:type="paragraph" w:styleId="15">
    <w:name w:val="annotation subject"/>
    <w:basedOn w:val="6"/>
    <w:next w:val="6"/>
    <w:link w:val="33"/>
    <w:autoRedefine/>
    <w:unhideWhenUsed/>
    <w:qFormat/>
    <w:uiPriority w:val="99"/>
    <w:rPr>
      <w:b/>
      <w:bCs/>
    </w:rPr>
  </w:style>
  <w:style w:type="table" w:styleId="17">
    <w:name w:val="Table Grid"/>
    <w:basedOn w:val="1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FollowedHyperlink"/>
    <w:basedOn w:val="18"/>
    <w:autoRedefine/>
    <w:unhideWhenUsed/>
    <w:qFormat/>
    <w:uiPriority w:val="99"/>
    <w:rPr>
      <w:color w:val="800080" w:themeColor="followedHyperlink"/>
      <w:u w:val="single"/>
      <w14:textFill>
        <w14:solidFill>
          <w14:schemeClr w14:val="folHlink"/>
        </w14:solidFill>
      </w14:textFill>
    </w:rPr>
  </w:style>
  <w:style w:type="character" w:styleId="21">
    <w:name w:val="Hyperlink"/>
    <w:basedOn w:val="18"/>
    <w:autoRedefine/>
    <w:unhideWhenUsed/>
    <w:qFormat/>
    <w:uiPriority w:val="99"/>
    <w:rPr>
      <w:color w:val="0000FF" w:themeColor="hyperlink"/>
      <w:u w:val="single"/>
      <w14:textFill>
        <w14:solidFill>
          <w14:schemeClr w14:val="hlink"/>
        </w14:solidFill>
      </w14:textFill>
    </w:rPr>
  </w:style>
  <w:style w:type="character" w:styleId="22">
    <w:name w:val="annotation reference"/>
    <w:basedOn w:val="18"/>
    <w:autoRedefine/>
    <w:unhideWhenUsed/>
    <w:qFormat/>
    <w:uiPriority w:val="0"/>
    <w:rPr>
      <w:sz w:val="21"/>
      <w:szCs w:val="21"/>
    </w:rPr>
  </w:style>
  <w:style w:type="table" w:customStyle="1" w:styleId="23">
    <w:name w:val="Table Normal"/>
    <w:autoRedefine/>
    <w:unhideWhenUsed/>
    <w:qFormat/>
    <w:uiPriority w:val="2"/>
    <w:tblPr>
      <w:tblCellMar>
        <w:top w:w="0" w:type="dxa"/>
        <w:left w:w="0" w:type="dxa"/>
        <w:bottom w:w="0" w:type="dxa"/>
        <w:right w:w="0" w:type="dxa"/>
      </w:tblCellMar>
    </w:tblPr>
  </w:style>
  <w:style w:type="paragraph" w:customStyle="1" w:styleId="24">
    <w:name w:val="列表段落1"/>
    <w:basedOn w:val="1"/>
    <w:autoRedefine/>
    <w:qFormat/>
    <w:uiPriority w:val="1"/>
    <w:pPr>
      <w:ind w:left="634" w:hanging="297"/>
    </w:pPr>
  </w:style>
  <w:style w:type="paragraph" w:customStyle="1" w:styleId="25">
    <w:name w:val="Table Paragraph"/>
    <w:basedOn w:val="1"/>
    <w:autoRedefine/>
    <w:qFormat/>
    <w:uiPriority w:val="1"/>
  </w:style>
  <w:style w:type="character" w:customStyle="1" w:styleId="26">
    <w:name w:val="批注框文本 字符"/>
    <w:basedOn w:val="18"/>
    <w:link w:val="9"/>
    <w:autoRedefine/>
    <w:semiHidden/>
    <w:qFormat/>
    <w:uiPriority w:val="99"/>
    <w:rPr>
      <w:rFonts w:ascii="宋体" w:hAnsi="宋体" w:eastAsia="宋体" w:cs="宋体"/>
      <w:sz w:val="18"/>
      <w:szCs w:val="18"/>
      <w:lang w:eastAsia="zh-CN"/>
    </w:rPr>
  </w:style>
  <w:style w:type="character" w:customStyle="1" w:styleId="27">
    <w:name w:val="页眉 字符"/>
    <w:basedOn w:val="18"/>
    <w:link w:val="11"/>
    <w:autoRedefine/>
    <w:qFormat/>
    <w:uiPriority w:val="99"/>
    <w:rPr>
      <w:rFonts w:ascii="宋体" w:hAnsi="宋体" w:eastAsia="宋体" w:cs="宋体"/>
      <w:sz w:val="18"/>
      <w:szCs w:val="18"/>
      <w:lang w:eastAsia="zh-CN"/>
    </w:rPr>
  </w:style>
  <w:style w:type="character" w:customStyle="1" w:styleId="28">
    <w:name w:val="页脚 字符"/>
    <w:basedOn w:val="18"/>
    <w:link w:val="10"/>
    <w:autoRedefine/>
    <w:qFormat/>
    <w:uiPriority w:val="99"/>
    <w:rPr>
      <w:rFonts w:ascii="宋体" w:hAnsi="宋体" w:eastAsia="宋体" w:cs="宋体"/>
      <w:sz w:val="18"/>
      <w:szCs w:val="18"/>
      <w:lang w:eastAsia="zh-CN"/>
    </w:rPr>
  </w:style>
  <w:style w:type="character" w:customStyle="1" w:styleId="29">
    <w:name w:val="未处理的提及1"/>
    <w:basedOn w:val="18"/>
    <w:autoRedefine/>
    <w:unhideWhenUsed/>
    <w:qFormat/>
    <w:uiPriority w:val="99"/>
    <w:rPr>
      <w:color w:val="605E5C"/>
      <w:shd w:val="clear" w:color="auto" w:fill="E1DFDD"/>
    </w:rPr>
  </w:style>
  <w:style w:type="character" w:customStyle="1" w:styleId="30">
    <w:name w:val="未处理的提及2"/>
    <w:basedOn w:val="18"/>
    <w:autoRedefine/>
    <w:unhideWhenUsed/>
    <w:qFormat/>
    <w:uiPriority w:val="99"/>
    <w:rPr>
      <w:color w:val="605E5C"/>
      <w:shd w:val="clear" w:color="auto" w:fill="E1DFDD"/>
    </w:rPr>
  </w:style>
  <w:style w:type="paragraph" w:customStyle="1" w:styleId="31">
    <w:name w:val="修订1"/>
    <w:autoRedefine/>
    <w:hidden/>
    <w:semiHidden/>
    <w:qFormat/>
    <w:uiPriority w:val="99"/>
    <w:rPr>
      <w:rFonts w:ascii="宋体" w:hAnsi="宋体" w:eastAsia="宋体" w:cs="宋体"/>
      <w:sz w:val="22"/>
      <w:szCs w:val="22"/>
      <w:lang w:val="en-US" w:eastAsia="zh-CN" w:bidi="ar-SA"/>
    </w:rPr>
  </w:style>
  <w:style w:type="character" w:customStyle="1" w:styleId="32">
    <w:name w:val="批注文字 字符"/>
    <w:basedOn w:val="18"/>
    <w:link w:val="6"/>
    <w:autoRedefine/>
    <w:qFormat/>
    <w:uiPriority w:val="0"/>
    <w:rPr>
      <w:rFonts w:ascii="宋体" w:hAnsi="宋体" w:eastAsia="宋体" w:cs="宋体"/>
      <w:sz w:val="22"/>
      <w:szCs w:val="22"/>
    </w:rPr>
  </w:style>
  <w:style w:type="character" w:customStyle="1" w:styleId="33">
    <w:name w:val="批注主题 字符"/>
    <w:basedOn w:val="32"/>
    <w:link w:val="15"/>
    <w:autoRedefine/>
    <w:semiHidden/>
    <w:qFormat/>
    <w:uiPriority w:val="99"/>
    <w:rPr>
      <w:rFonts w:ascii="宋体" w:hAnsi="宋体" w:eastAsia="宋体" w:cs="宋体"/>
      <w:b/>
      <w:bCs/>
      <w:sz w:val="22"/>
      <w:szCs w:val="22"/>
    </w:rPr>
  </w:style>
  <w:style w:type="paragraph" w:customStyle="1" w:styleId="34">
    <w:name w:val="WPSOffice手动目录 1"/>
    <w:autoRedefine/>
    <w:qFormat/>
    <w:uiPriority w:val="0"/>
    <w:rPr>
      <w:rFonts w:asciiTheme="minorHAnsi" w:hAnsiTheme="minorHAnsi" w:eastAsiaTheme="minorEastAsia" w:cstheme="minorBidi"/>
      <w:lang w:val="en-US" w:eastAsia="zh-CN" w:bidi="ar-SA"/>
    </w:rPr>
  </w:style>
  <w:style w:type="paragraph" w:customStyle="1" w:styleId="35">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36">
    <w:name w:val="List Paragraph"/>
    <w:basedOn w:val="1"/>
    <w:autoRedefine/>
    <w:qFormat/>
    <w:uiPriority w:val="99"/>
    <w:pPr>
      <w:ind w:firstLine="420" w:firstLineChars="200"/>
    </w:pPr>
  </w:style>
  <w:style w:type="character" w:customStyle="1" w:styleId="37">
    <w:name w:val="未处理的提及3"/>
    <w:basedOn w:val="18"/>
    <w:autoRedefine/>
    <w:semiHidden/>
    <w:unhideWhenUsed/>
    <w:qFormat/>
    <w:uiPriority w:val="99"/>
    <w:rPr>
      <w:color w:val="605E5C"/>
      <w:shd w:val="clear" w:color="auto" w:fill="E1DFDD"/>
    </w:rPr>
  </w:style>
  <w:style w:type="character" w:customStyle="1" w:styleId="38">
    <w:name w:val="标题 2 字符"/>
    <w:basedOn w:val="18"/>
    <w:link w:val="3"/>
    <w:autoRedefine/>
    <w:qFormat/>
    <w:uiPriority w:val="9"/>
    <w:rPr>
      <w:rFonts w:asciiTheme="majorHAnsi" w:hAnsiTheme="majorHAnsi" w:eastAsiaTheme="majorEastAsia" w:cstheme="majorBidi"/>
      <w:b/>
      <w:bCs/>
      <w:sz w:val="32"/>
      <w:szCs w:val="32"/>
    </w:rPr>
  </w:style>
  <w:style w:type="character" w:customStyle="1" w:styleId="39">
    <w:name w:val="标题 3 字符"/>
    <w:basedOn w:val="18"/>
    <w:link w:val="4"/>
    <w:autoRedefine/>
    <w:qFormat/>
    <w:uiPriority w:val="9"/>
    <w:rPr>
      <w:rFonts w:ascii="宋体" w:hAnsi="宋体" w:eastAsia="宋体" w:cs="宋体"/>
      <w:b/>
      <w:bCs/>
      <w:sz w:val="32"/>
      <w:szCs w:val="32"/>
    </w:rPr>
  </w:style>
  <w:style w:type="character" w:customStyle="1" w:styleId="40">
    <w:name w:val="标题 4 字符"/>
    <w:basedOn w:val="18"/>
    <w:link w:val="5"/>
    <w:autoRedefine/>
    <w:qFormat/>
    <w:uiPriority w:val="9"/>
    <w:rPr>
      <w:rFonts w:asciiTheme="majorHAnsi" w:hAnsiTheme="majorHAnsi" w:eastAsiaTheme="majorEastAsia" w:cstheme="majorBidi"/>
      <w:b/>
      <w:bCs/>
      <w:sz w:val="28"/>
      <w:szCs w:val="28"/>
    </w:rPr>
  </w:style>
  <w:style w:type="paragraph" w:customStyle="1" w:styleId="41">
    <w:name w:val="TOC 标题1"/>
    <w:basedOn w:val="2"/>
    <w:next w:val="1"/>
    <w:autoRedefine/>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76092" w:themeColor="accent1" w:themeShade="BF"/>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823</Words>
  <Characters>823</Characters>
  <Lines>8</Lines>
  <Paragraphs>2</Paragraphs>
  <TotalTime>11</TotalTime>
  <ScaleCrop>false</ScaleCrop>
  <LinksUpToDate>false</LinksUpToDate>
  <CharactersWithSpaces>1059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2024-04-24T02:25:00Z</dcterms:created>
  <dc:creator>Administrator</dc:creator>
  <cp:lastModifiedBy>李文霜</cp:lastModifiedBy>
  <cp:lastPrinted>2022-03-15T03:27:00Z</cp:lastPrinted>
  <dcterms:modified xsi:type="dcterms:W3CDTF">2025-05-14T08:20:45Z</dcterms:modified>
  <dc:title>Microsoft Word - 封皮.doc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Adobe Acrobat Pro 9.0.0</vt:lpwstr>
  </property>
  <property fmtid="{D5CDD505-2E9C-101B-9397-08002B2CF9AE}" pid="4" name="LastSaved">
    <vt:filetime>2021-09-10T00:00:00Z</vt:filetime>
  </property>
  <property fmtid="{D5CDD505-2E9C-101B-9397-08002B2CF9AE}" pid="5" name="KSOProductBuildVer">
    <vt:lpwstr>2052-12.1.0.19302</vt:lpwstr>
  </property>
  <property fmtid="{D5CDD505-2E9C-101B-9397-08002B2CF9AE}" pid="6" name="ICV">
    <vt:lpwstr>5ED8C7B455204ED5839AC18B2A8D1D45_13</vt:lpwstr>
  </property>
  <property fmtid="{D5CDD505-2E9C-101B-9397-08002B2CF9AE}" pid="7" name="KSOTemplateDocerSaveRecord">
    <vt:lpwstr>eyJoZGlkIjoiZmU0MjE1NmYzZDdmY2Q4NjUyYmYxMWFiYjk4N2M5NTkiLCJ1c2VySWQiOiIxNjg3NDUzNTg3In0=</vt:lpwstr>
  </property>
</Properties>
</file>